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04E" w:rsidRDefault="00C432A7">
      <w:pPr>
        <w:tabs>
          <w:tab w:val="left" w:pos="900"/>
        </w:tabs>
        <w:ind w:left="10773"/>
        <w:jc w:val="center"/>
        <w:rPr>
          <w:sz w:val="28"/>
          <w:szCs w:val="28"/>
        </w:rPr>
      </w:pPr>
      <w:r>
        <w:rPr>
          <w:sz w:val="28"/>
          <w:szCs w:val="28"/>
        </w:rPr>
        <w:t>УТВЕРЖДЕНЫ</w:t>
      </w:r>
    </w:p>
    <w:p w:rsidR="005F404E" w:rsidRDefault="00C432A7">
      <w:pPr>
        <w:tabs>
          <w:tab w:val="left" w:pos="900"/>
        </w:tabs>
        <w:ind w:left="10773"/>
        <w:jc w:val="center"/>
        <w:rPr>
          <w:sz w:val="28"/>
          <w:szCs w:val="28"/>
        </w:rPr>
      </w:pPr>
      <w:r>
        <w:rPr>
          <w:sz w:val="28"/>
          <w:szCs w:val="28"/>
        </w:rPr>
        <w:t>приказом министерства юстиции</w:t>
      </w:r>
    </w:p>
    <w:p w:rsidR="005F404E" w:rsidRDefault="00C432A7">
      <w:pPr>
        <w:pStyle w:val="aff0"/>
        <w:ind w:left="10773"/>
        <w:contextualSpacing/>
        <w:rPr>
          <w:b w:val="0"/>
          <w:szCs w:val="28"/>
        </w:rPr>
      </w:pPr>
      <w:r>
        <w:rPr>
          <w:b w:val="0"/>
          <w:szCs w:val="28"/>
        </w:rPr>
        <w:t>Новосибирской области</w:t>
      </w:r>
    </w:p>
    <w:p w:rsidR="003746B0" w:rsidRDefault="003746B0">
      <w:pPr>
        <w:pStyle w:val="aff0"/>
        <w:ind w:left="10773"/>
        <w:contextualSpacing/>
        <w:rPr>
          <w:b w:val="0"/>
          <w:szCs w:val="28"/>
        </w:rPr>
      </w:pPr>
      <w:r>
        <w:rPr>
          <w:b w:val="0"/>
          <w:szCs w:val="28"/>
        </w:rPr>
        <w:t>от 27.02.2024 № 5</w:t>
      </w:r>
    </w:p>
    <w:p w:rsidR="005F404E" w:rsidRDefault="005F404E">
      <w:pPr>
        <w:ind w:firstLine="709"/>
        <w:jc w:val="right"/>
        <w:rPr>
          <w:i/>
          <w:sz w:val="28"/>
          <w:szCs w:val="28"/>
        </w:rPr>
      </w:pPr>
    </w:p>
    <w:p w:rsidR="005F404E" w:rsidRDefault="005F404E">
      <w:pPr>
        <w:ind w:firstLine="709"/>
        <w:jc w:val="right"/>
        <w:rPr>
          <w:i/>
          <w:sz w:val="28"/>
          <w:szCs w:val="28"/>
        </w:rPr>
      </w:pPr>
    </w:p>
    <w:p w:rsidR="005F404E" w:rsidRDefault="00C432A7">
      <w:pPr>
        <w:jc w:val="center"/>
        <w:rPr>
          <w:sz w:val="28"/>
          <w:szCs w:val="28"/>
        </w:rPr>
      </w:pPr>
      <w:r>
        <w:rPr>
          <w:sz w:val="28"/>
          <w:szCs w:val="28"/>
        </w:rPr>
        <w:t>Сведения о порядке сбора информации и методике</w:t>
      </w:r>
      <w:bookmarkStart w:id="0" w:name="_GoBack"/>
      <w:bookmarkEnd w:id="0"/>
      <w:r>
        <w:rPr>
          <w:sz w:val="28"/>
          <w:szCs w:val="28"/>
        </w:rPr>
        <w:t xml:space="preserve"> расчета показателей, включенных в </w:t>
      </w:r>
    </w:p>
    <w:p w:rsidR="005F404E" w:rsidRDefault="00C432A7">
      <w:pPr>
        <w:jc w:val="center"/>
        <w:rPr>
          <w:sz w:val="28"/>
          <w:szCs w:val="28"/>
        </w:rPr>
      </w:pPr>
      <w:r>
        <w:rPr>
          <w:sz w:val="28"/>
          <w:szCs w:val="28"/>
        </w:rPr>
        <w:t>паспорт государственной программы Новосибирской области «Юстиция» и ее структурных элементов</w:t>
      </w:r>
    </w:p>
    <w:p w:rsidR="005F404E" w:rsidRDefault="005F404E">
      <w:pPr>
        <w:jc w:val="center"/>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701"/>
        <w:gridCol w:w="1560"/>
        <w:gridCol w:w="6237"/>
        <w:gridCol w:w="1984"/>
      </w:tblGrid>
      <w:tr w:rsidR="005F404E">
        <w:tc>
          <w:tcPr>
            <w:tcW w:w="3510" w:type="dxa"/>
            <w:vAlign w:val="center"/>
          </w:tcPr>
          <w:p w:rsidR="005F404E" w:rsidRDefault="00C432A7">
            <w:pPr>
              <w:tabs>
                <w:tab w:val="left" w:pos="4111"/>
              </w:tabs>
              <w:jc w:val="center"/>
              <w:rPr>
                <w:sz w:val="20"/>
                <w:szCs w:val="20"/>
              </w:rPr>
            </w:pPr>
            <w:r>
              <w:rPr>
                <w:sz w:val="20"/>
                <w:szCs w:val="20"/>
              </w:rPr>
              <w:t>Наименование показателя</w:t>
            </w:r>
          </w:p>
        </w:tc>
        <w:tc>
          <w:tcPr>
            <w:tcW w:w="1701" w:type="dxa"/>
            <w:vAlign w:val="center"/>
          </w:tcPr>
          <w:p w:rsidR="005F404E" w:rsidRDefault="00C432A7">
            <w:pPr>
              <w:jc w:val="center"/>
              <w:rPr>
                <w:sz w:val="20"/>
                <w:szCs w:val="20"/>
              </w:rPr>
            </w:pPr>
            <w:r>
              <w:rPr>
                <w:sz w:val="20"/>
                <w:szCs w:val="20"/>
              </w:rPr>
              <w:t xml:space="preserve">Периодичность сбора </w:t>
            </w:r>
          </w:p>
        </w:tc>
        <w:tc>
          <w:tcPr>
            <w:tcW w:w="1560" w:type="dxa"/>
            <w:vAlign w:val="center"/>
          </w:tcPr>
          <w:p w:rsidR="005F404E" w:rsidRDefault="00C432A7">
            <w:pPr>
              <w:jc w:val="center"/>
              <w:rPr>
                <w:sz w:val="20"/>
                <w:szCs w:val="20"/>
              </w:rPr>
            </w:pPr>
            <w:r>
              <w:rPr>
                <w:sz w:val="20"/>
                <w:szCs w:val="20"/>
              </w:rPr>
              <w:t>Вид временной характеристики</w:t>
            </w:r>
          </w:p>
        </w:tc>
        <w:tc>
          <w:tcPr>
            <w:tcW w:w="6237" w:type="dxa"/>
            <w:vAlign w:val="center"/>
          </w:tcPr>
          <w:p w:rsidR="005F404E" w:rsidRDefault="00C432A7">
            <w:pPr>
              <w:jc w:val="center"/>
              <w:rPr>
                <w:sz w:val="20"/>
                <w:szCs w:val="20"/>
              </w:rPr>
            </w:pPr>
            <w:r>
              <w:rPr>
                <w:sz w:val="20"/>
                <w:szCs w:val="20"/>
              </w:rPr>
              <w:t>Методика расчета (плановых и фактических значений)</w:t>
            </w:r>
          </w:p>
        </w:tc>
        <w:tc>
          <w:tcPr>
            <w:tcW w:w="1984" w:type="dxa"/>
            <w:vAlign w:val="center"/>
          </w:tcPr>
          <w:p w:rsidR="005F404E" w:rsidRDefault="00C432A7">
            <w:pPr>
              <w:jc w:val="center"/>
              <w:rPr>
                <w:sz w:val="20"/>
                <w:szCs w:val="20"/>
              </w:rPr>
            </w:pPr>
            <w:r>
              <w:rPr>
                <w:sz w:val="20"/>
                <w:szCs w:val="20"/>
              </w:rPr>
              <w:t>Источник получения данных</w:t>
            </w:r>
          </w:p>
        </w:tc>
      </w:tr>
      <w:tr w:rsidR="005F404E">
        <w:trPr>
          <w:trHeight w:val="333"/>
        </w:trPr>
        <w:tc>
          <w:tcPr>
            <w:tcW w:w="3510" w:type="dxa"/>
            <w:vAlign w:val="center"/>
          </w:tcPr>
          <w:p w:rsidR="005F404E" w:rsidRDefault="00C432A7">
            <w:pPr>
              <w:jc w:val="center"/>
              <w:rPr>
                <w:sz w:val="20"/>
                <w:szCs w:val="20"/>
              </w:rPr>
            </w:pPr>
            <w:r>
              <w:rPr>
                <w:sz w:val="20"/>
                <w:szCs w:val="20"/>
              </w:rPr>
              <w:t>1</w:t>
            </w:r>
          </w:p>
        </w:tc>
        <w:tc>
          <w:tcPr>
            <w:tcW w:w="1701" w:type="dxa"/>
            <w:vAlign w:val="center"/>
          </w:tcPr>
          <w:p w:rsidR="005F404E" w:rsidRDefault="00C432A7">
            <w:pPr>
              <w:jc w:val="center"/>
              <w:rPr>
                <w:sz w:val="20"/>
                <w:szCs w:val="20"/>
              </w:rPr>
            </w:pPr>
            <w:r>
              <w:rPr>
                <w:sz w:val="20"/>
                <w:szCs w:val="20"/>
              </w:rPr>
              <w:t>2</w:t>
            </w:r>
          </w:p>
        </w:tc>
        <w:tc>
          <w:tcPr>
            <w:tcW w:w="1560" w:type="dxa"/>
            <w:vAlign w:val="center"/>
          </w:tcPr>
          <w:p w:rsidR="005F404E" w:rsidRDefault="00C432A7">
            <w:pPr>
              <w:jc w:val="center"/>
              <w:rPr>
                <w:sz w:val="20"/>
                <w:szCs w:val="20"/>
              </w:rPr>
            </w:pPr>
            <w:r>
              <w:rPr>
                <w:sz w:val="20"/>
                <w:szCs w:val="20"/>
              </w:rPr>
              <w:t>3</w:t>
            </w:r>
          </w:p>
        </w:tc>
        <w:tc>
          <w:tcPr>
            <w:tcW w:w="6237" w:type="dxa"/>
            <w:vAlign w:val="center"/>
          </w:tcPr>
          <w:p w:rsidR="005F404E" w:rsidRDefault="00C432A7">
            <w:pPr>
              <w:jc w:val="center"/>
              <w:rPr>
                <w:sz w:val="20"/>
                <w:szCs w:val="20"/>
              </w:rPr>
            </w:pPr>
            <w:r>
              <w:rPr>
                <w:sz w:val="20"/>
                <w:szCs w:val="20"/>
              </w:rPr>
              <w:t>4</w:t>
            </w:r>
          </w:p>
        </w:tc>
        <w:tc>
          <w:tcPr>
            <w:tcW w:w="1984" w:type="dxa"/>
            <w:vAlign w:val="center"/>
          </w:tcPr>
          <w:p w:rsidR="005F404E" w:rsidRDefault="00C432A7">
            <w:pPr>
              <w:jc w:val="center"/>
              <w:rPr>
                <w:sz w:val="20"/>
                <w:szCs w:val="20"/>
              </w:rPr>
            </w:pPr>
            <w:r>
              <w:rPr>
                <w:sz w:val="20"/>
                <w:szCs w:val="20"/>
              </w:rPr>
              <w:t>5</w:t>
            </w:r>
          </w:p>
        </w:tc>
      </w:tr>
      <w:tr w:rsidR="005F404E">
        <w:trPr>
          <w:trHeight w:val="333"/>
        </w:trPr>
        <w:tc>
          <w:tcPr>
            <w:tcW w:w="14992" w:type="dxa"/>
            <w:gridSpan w:val="5"/>
          </w:tcPr>
          <w:p w:rsidR="005F404E" w:rsidRDefault="00C432A7">
            <w:pPr>
              <w:rPr>
                <w:sz w:val="16"/>
                <w:szCs w:val="16"/>
              </w:rPr>
            </w:pPr>
            <w:r>
              <w:rPr>
                <w:sz w:val="16"/>
                <w:szCs w:val="16"/>
              </w:rPr>
              <w:t>Показатель государственной программы</w:t>
            </w:r>
          </w:p>
        </w:tc>
      </w:tr>
      <w:tr w:rsidR="005F404E">
        <w:trPr>
          <w:trHeight w:val="333"/>
        </w:trPr>
        <w:tc>
          <w:tcPr>
            <w:tcW w:w="3510" w:type="dxa"/>
          </w:tcPr>
          <w:p w:rsidR="005F404E" w:rsidRDefault="00C432A7">
            <w:pPr>
              <w:widowControl w:val="0"/>
              <w:jc w:val="both"/>
              <w:rPr>
                <w:sz w:val="16"/>
                <w:szCs w:val="16"/>
              </w:rPr>
            </w:pPr>
            <w:r>
              <w:rPr>
                <w:sz w:val="16"/>
                <w:szCs w:val="16"/>
              </w:rPr>
              <w:t>Обеспечение в полном объеме реализации функций, возложенных на областные исполнительные органы Новосибирской области в сфере юстиции</w:t>
            </w:r>
          </w:p>
        </w:tc>
        <w:tc>
          <w:tcPr>
            <w:tcW w:w="1701" w:type="dxa"/>
          </w:tcPr>
          <w:p w:rsidR="005F404E" w:rsidRDefault="00C432A7">
            <w:pPr>
              <w:rPr>
                <w:sz w:val="16"/>
                <w:szCs w:val="16"/>
              </w:rPr>
            </w:pPr>
            <w:r>
              <w:rPr>
                <w:sz w:val="16"/>
                <w:szCs w:val="16"/>
              </w:rPr>
              <w:t>годовая</w:t>
            </w:r>
          </w:p>
        </w:tc>
        <w:tc>
          <w:tcPr>
            <w:tcW w:w="1560" w:type="dxa"/>
          </w:tcPr>
          <w:p w:rsidR="005F404E" w:rsidRDefault="00C432A7">
            <w:pPr>
              <w:rPr>
                <w:sz w:val="16"/>
                <w:szCs w:val="16"/>
              </w:rPr>
            </w:pPr>
            <w:r>
              <w:rPr>
                <w:sz w:val="16"/>
                <w:szCs w:val="16"/>
              </w:rPr>
              <w:t>дискретный</w:t>
            </w:r>
          </w:p>
          <w:p w:rsidR="005F404E" w:rsidRDefault="00C432A7">
            <w:pPr>
              <w:rPr>
                <w:sz w:val="16"/>
                <w:szCs w:val="16"/>
              </w:rPr>
            </w:pPr>
            <w:r>
              <w:rPr>
                <w:sz w:val="16"/>
                <w:szCs w:val="16"/>
              </w:rPr>
              <w:t>(за отчетный период)</w:t>
            </w:r>
          </w:p>
        </w:tc>
        <w:tc>
          <w:tcPr>
            <w:tcW w:w="6237" w:type="dxa"/>
          </w:tcPr>
          <w:p w:rsidR="005F404E" w:rsidRDefault="00C432A7">
            <w:pPr>
              <w:pStyle w:val="docdata"/>
              <w:spacing w:before="0" w:beforeAutospacing="0" w:after="0" w:afterAutospacing="0"/>
              <w:jc w:val="both"/>
              <w:rPr>
                <w:sz w:val="16"/>
                <w:szCs w:val="16"/>
              </w:rPr>
            </w:pPr>
            <w:r>
              <w:rPr>
                <w:color w:val="000000"/>
                <w:sz w:val="16"/>
                <w:szCs w:val="16"/>
              </w:rPr>
              <w:t>Плановые значения целевого индикатора устанавливаются исходя из предположения, что в результате реализации полномочий министерства юстиции Новосибирской области, управления по делам ЗАГС Новосибирской области, управления по обеспечению деятельности мировых судей Новосибирской области, предусмотренных положениями о них (постановление Правительства Новосибирской области от 20.07.2016 № 215-п «О министерстве юстиции Новосибирской области», постановление Правительства Новосибирской области от 20.09.2016 № 282-п «Об управлении по делам записи актов гражданского состояния Новосибирской области», постановление Правительства Новосибирской области от 01.11.2016 № 358-п «Об утверждении Положения об управлении по обеспечению деятельности мировых судей Новосибирской области»), все функции, возложенные на областные исполнительные органы Новосибирской области – исполнителей государственной программы будут реализованы в полном объеме.</w:t>
            </w:r>
          </w:p>
          <w:p w:rsidR="005F404E" w:rsidRDefault="00C432A7">
            <w:pPr>
              <w:pStyle w:val="aff"/>
              <w:spacing w:before="0" w:beforeAutospacing="0" w:after="0" w:afterAutospacing="0"/>
              <w:jc w:val="both"/>
              <w:rPr>
                <w:sz w:val="16"/>
                <w:szCs w:val="16"/>
              </w:rPr>
            </w:pPr>
            <w:r>
              <w:rPr>
                <w:color w:val="000000"/>
                <w:sz w:val="16"/>
                <w:szCs w:val="16"/>
              </w:rPr>
              <w:t>Расчет фактических значений целевого индикатора (П</w:t>
            </w:r>
            <w:r>
              <w:rPr>
                <w:color w:val="000000"/>
                <w:sz w:val="16"/>
                <w:szCs w:val="16"/>
                <w:vertAlign w:val="subscript"/>
              </w:rPr>
              <w:t>н</w:t>
            </w:r>
            <w:r>
              <w:rPr>
                <w:color w:val="000000"/>
                <w:sz w:val="16"/>
                <w:szCs w:val="16"/>
              </w:rPr>
              <w:t>) осуществляется на основе процентного соотношения объема функций, возложенных на исполнителей государственной программы (Г</w:t>
            </w:r>
            <w:r>
              <w:rPr>
                <w:color w:val="000000"/>
                <w:sz w:val="16"/>
                <w:szCs w:val="16"/>
                <w:vertAlign w:val="subscript"/>
              </w:rPr>
              <w:t>фун</w:t>
            </w:r>
            <w:r>
              <w:rPr>
                <w:color w:val="000000"/>
                <w:sz w:val="16"/>
                <w:szCs w:val="16"/>
              </w:rPr>
              <w:t>), к общему объему полномочий исполнителей государственной программы на дату календарного года (Г</w:t>
            </w:r>
            <w:r>
              <w:rPr>
                <w:color w:val="000000"/>
                <w:sz w:val="16"/>
                <w:szCs w:val="16"/>
                <w:vertAlign w:val="subscript"/>
              </w:rPr>
              <w:t>общ</w:t>
            </w:r>
            <w:r>
              <w:rPr>
                <w:color w:val="000000"/>
                <w:sz w:val="16"/>
                <w:szCs w:val="16"/>
              </w:rPr>
              <w:t>).</w:t>
            </w:r>
          </w:p>
          <w:p w:rsidR="005F404E" w:rsidRDefault="00C432A7">
            <w:pPr>
              <w:jc w:val="both"/>
              <w:rPr>
                <w:sz w:val="16"/>
                <w:szCs w:val="16"/>
              </w:rPr>
            </w:pPr>
            <w:r>
              <w:rPr>
                <w:sz w:val="16"/>
                <w:szCs w:val="16"/>
              </w:rPr>
              <w:t xml:space="preserve">Формула расчета: </w:t>
            </w:r>
            <m:oMath>
              <m:sSub>
                <m:sSubPr>
                  <m:ctrlPr>
                    <w:rPr>
                      <w:rFonts w:ascii="Cambria Math" w:hAnsi="Cambria Math"/>
                      <w:i/>
                      <w:sz w:val="16"/>
                      <w:szCs w:val="16"/>
                    </w:rPr>
                  </m:ctrlPr>
                </m:sSubPr>
                <m:e>
                  <m:r>
                    <w:rPr>
                      <w:rFonts w:ascii="Cambria Math" w:hAnsi="Cambria Math"/>
                      <w:sz w:val="16"/>
                      <w:szCs w:val="16"/>
                    </w:rPr>
                    <m:t>П</m:t>
                  </m:r>
                </m:e>
                <m:sub>
                  <m:r>
                    <w:rPr>
                      <w:rFonts w:ascii="Cambria Math" w:hAnsi="Cambria Math"/>
                      <w:sz w:val="16"/>
                      <w:szCs w:val="16"/>
                    </w:rPr>
                    <m:t>н</m:t>
                  </m:r>
                </m:sub>
              </m:sSub>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Г</m:t>
                      </m:r>
                    </m:e>
                    <m:sub>
                      <m:r>
                        <w:rPr>
                          <w:rFonts w:ascii="Cambria Math" w:hAnsi="Cambria Math"/>
                          <w:sz w:val="16"/>
                          <w:szCs w:val="16"/>
                        </w:rPr>
                        <m:t>фун</m:t>
                      </m:r>
                    </m:sub>
                  </m:sSub>
                </m:num>
                <m:den>
                  <m:sSub>
                    <m:sSubPr>
                      <m:ctrlPr>
                        <w:rPr>
                          <w:rFonts w:ascii="Cambria Math" w:hAnsi="Cambria Math"/>
                          <w:i/>
                          <w:sz w:val="16"/>
                          <w:szCs w:val="16"/>
                        </w:rPr>
                      </m:ctrlPr>
                    </m:sSubPr>
                    <m:e>
                      <m:r>
                        <w:rPr>
                          <w:rFonts w:ascii="Cambria Math" w:hAnsi="Cambria Math"/>
                          <w:sz w:val="16"/>
                          <w:szCs w:val="16"/>
                        </w:rPr>
                        <m:t>Г</m:t>
                      </m:r>
                    </m:e>
                    <m:sub>
                      <m:r>
                        <w:rPr>
                          <w:rFonts w:ascii="Cambria Math" w:hAnsi="Cambria Math"/>
                          <w:sz w:val="16"/>
                          <w:szCs w:val="16"/>
                        </w:rPr>
                        <m:t>общ</m:t>
                      </m:r>
                    </m:sub>
                  </m:sSub>
                </m:den>
              </m:f>
              <m:r>
                <w:rPr>
                  <w:rFonts w:ascii="Cambria Math" w:hAnsi="Cambria Math"/>
                  <w:sz w:val="16"/>
                  <w:szCs w:val="16"/>
                </w:rPr>
                <m:t>×100%</m:t>
              </m:r>
            </m:oMath>
          </w:p>
          <w:p w:rsidR="005F404E" w:rsidRDefault="00C432A7">
            <w:pPr>
              <w:pStyle w:val="aff"/>
              <w:spacing w:before="0" w:beforeAutospacing="0" w:after="0" w:afterAutospacing="0"/>
              <w:jc w:val="both"/>
              <w:rPr>
                <w:sz w:val="16"/>
                <w:szCs w:val="16"/>
              </w:rPr>
            </w:pPr>
            <w:r>
              <w:rPr>
                <w:sz w:val="16"/>
                <w:szCs w:val="16"/>
              </w:rPr>
              <w:t>Достижение показателя осуществляется в рамках следующих структурных элементов:</w:t>
            </w:r>
          </w:p>
          <w:p w:rsidR="005F404E" w:rsidRDefault="00C432A7">
            <w:pPr>
              <w:pStyle w:val="aff"/>
              <w:spacing w:before="0" w:beforeAutospacing="0" w:after="0" w:afterAutospacing="0"/>
              <w:jc w:val="both"/>
              <w:rPr>
                <w:sz w:val="16"/>
                <w:szCs w:val="16"/>
              </w:rPr>
            </w:pPr>
            <w:r>
              <w:rPr>
                <w:sz w:val="16"/>
                <w:szCs w:val="16"/>
              </w:rPr>
              <w:t>КПМ «Обеспечение функционирования системы в сфере юстиции»; КПМ «Обеспечение функционирования системы в сфере государственной регистрации актов гражданского состояния»; КПМ «Обеспечение функционирования системы в сфере функционирования института мировых судей»</w:t>
            </w:r>
          </w:p>
        </w:tc>
        <w:tc>
          <w:tcPr>
            <w:tcW w:w="1984" w:type="dxa"/>
          </w:tcPr>
          <w:p w:rsidR="005F404E" w:rsidRDefault="00C432A7">
            <w:pPr>
              <w:rPr>
                <w:sz w:val="16"/>
                <w:szCs w:val="16"/>
              </w:rPr>
            </w:pPr>
            <w:r>
              <w:rPr>
                <w:sz w:val="16"/>
                <w:szCs w:val="16"/>
              </w:rPr>
              <w:t>ведомственная информация</w:t>
            </w:r>
          </w:p>
        </w:tc>
      </w:tr>
      <w:tr w:rsidR="005F404E">
        <w:trPr>
          <w:trHeight w:val="150"/>
        </w:trPr>
        <w:tc>
          <w:tcPr>
            <w:tcW w:w="13008" w:type="dxa"/>
            <w:gridSpan w:val="4"/>
          </w:tcPr>
          <w:p w:rsidR="005F404E" w:rsidRDefault="00C432A7">
            <w:pPr>
              <w:pStyle w:val="docdata"/>
              <w:spacing w:before="0" w:beforeAutospacing="0" w:after="0" w:afterAutospacing="0"/>
              <w:jc w:val="both"/>
              <w:rPr>
                <w:color w:val="000000"/>
                <w:sz w:val="16"/>
                <w:szCs w:val="16"/>
              </w:rPr>
            </w:pPr>
            <w:r>
              <w:rPr>
                <w:color w:val="000000"/>
                <w:sz w:val="16"/>
                <w:szCs w:val="16"/>
              </w:rPr>
              <w:t>Показатели КПМ «Обеспечение функционирования системы в сфере юстиции»</w:t>
            </w:r>
          </w:p>
        </w:tc>
        <w:tc>
          <w:tcPr>
            <w:tcW w:w="1984" w:type="dxa"/>
          </w:tcPr>
          <w:p w:rsidR="005F404E" w:rsidRDefault="005F404E">
            <w:pPr>
              <w:rPr>
                <w:sz w:val="16"/>
                <w:szCs w:val="16"/>
              </w:rPr>
            </w:pPr>
          </w:p>
        </w:tc>
      </w:tr>
      <w:tr w:rsidR="005F404E">
        <w:trPr>
          <w:trHeight w:val="333"/>
        </w:trPr>
        <w:tc>
          <w:tcPr>
            <w:tcW w:w="3510" w:type="dxa"/>
          </w:tcPr>
          <w:p w:rsidR="005F404E" w:rsidRDefault="00C432A7">
            <w:pPr>
              <w:widowControl w:val="0"/>
              <w:jc w:val="both"/>
              <w:rPr>
                <w:sz w:val="16"/>
                <w:szCs w:val="16"/>
              </w:rPr>
            </w:pPr>
            <w:r>
              <w:rPr>
                <w:sz w:val="16"/>
                <w:szCs w:val="16"/>
              </w:rPr>
              <w:t xml:space="preserve">Отношение численности нотариусов, участвующих в государственной системе бесплатной юридической помощи на территории Новосибирской области, к общей </w:t>
            </w:r>
            <w:r>
              <w:rPr>
                <w:sz w:val="16"/>
                <w:szCs w:val="16"/>
              </w:rPr>
              <w:lastRenderedPageBreak/>
              <w:t>численности нотариусов Новосибирской области.</w:t>
            </w:r>
          </w:p>
        </w:tc>
        <w:tc>
          <w:tcPr>
            <w:tcW w:w="1701" w:type="dxa"/>
          </w:tcPr>
          <w:p w:rsidR="005F404E" w:rsidRDefault="00C432A7">
            <w:pPr>
              <w:rPr>
                <w:sz w:val="16"/>
                <w:szCs w:val="16"/>
              </w:rPr>
            </w:pPr>
            <w:r>
              <w:rPr>
                <w:sz w:val="16"/>
                <w:szCs w:val="16"/>
              </w:rPr>
              <w:lastRenderedPageBreak/>
              <w:t>годовая</w:t>
            </w:r>
          </w:p>
        </w:tc>
        <w:tc>
          <w:tcPr>
            <w:tcW w:w="1560" w:type="dxa"/>
          </w:tcPr>
          <w:p w:rsidR="005F404E" w:rsidRDefault="00C432A7">
            <w:pPr>
              <w:rPr>
                <w:sz w:val="16"/>
                <w:szCs w:val="16"/>
              </w:rPr>
            </w:pPr>
            <w:r>
              <w:rPr>
                <w:sz w:val="16"/>
                <w:szCs w:val="16"/>
              </w:rPr>
              <w:t>дискретный</w:t>
            </w:r>
          </w:p>
          <w:p w:rsidR="005F404E" w:rsidRDefault="00C432A7">
            <w:pPr>
              <w:rPr>
                <w:sz w:val="16"/>
                <w:szCs w:val="16"/>
              </w:rPr>
            </w:pPr>
            <w:r>
              <w:rPr>
                <w:sz w:val="16"/>
                <w:szCs w:val="16"/>
              </w:rPr>
              <w:t>(за отчетный период)</w:t>
            </w:r>
          </w:p>
        </w:tc>
        <w:tc>
          <w:tcPr>
            <w:tcW w:w="6237" w:type="dxa"/>
          </w:tcPr>
          <w:p w:rsidR="005F404E" w:rsidRDefault="00C432A7">
            <w:pPr>
              <w:jc w:val="both"/>
              <w:rPr>
                <w:sz w:val="16"/>
                <w:szCs w:val="16"/>
              </w:rPr>
            </w:pPr>
            <w:r>
              <w:rPr>
                <w:sz w:val="16"/>
                <w:szCs w:val="16"/>
              </w:rPr>
              <w:t>Расчет плановых значений производится на основании мер, запланированных в рамках реализации мероприятий (результатов) 000337</w:t>
            </w:r>
            <w:r>
              <w:rPr>
                <w:rStyle w:val="aff4"/>
                <w:sz w:val="16"/>
                <w:szCs w:val="16"/>
              </w:rPr>
              <w:footnoteReference w:id="1"/>
            </w:r>
            <w:r>
              <w:rPr>
                <w:sz w:val="16"/>
                <w:szCs w:val="16"/>
              </w:rPr>
              <w:t>.</w:t>
            </w:r>
          </w:p>
          <w:p w:rsidR="005F404E" w:rsidRDefault="00C432A7">
            <w:pPr>
              <w:jc w:val="both"/>
              <w:rPr>
                <w:sz w:val="16"/>
                <w:szCs w:val="16"/>
              </w:rPr>
            </w:pPr>
            <w:r>
              <w:rPr>
                <w:sz w:val="16"/>
                <w:szCs w:val="16"/>
              </w:rPr>
              <w:t>Расчет фактических значений целевого индикатора (Д</w:t>
            </w:r>
            <w:r>
              <w:rPr>
                <w:sz w:val="16"/>
                <w:szCs w:val="16"/>
                <w:vertAlign w:val="subscript"/>
              </w:rPr>
              <w:t xml:space="preserve"> н</w:t>
            </w:r>
            <w:r>
              <w:rPr>
                <w:sz w:val="16"/>
                <w:szCs w:val="16"/>
              </w:rPr>
              <w:t xml:space="preserve">) осуществляется на основе процентного соотношения численности нотариусов, участвующих в государственной </w:t>
            </w:r>
            <w:r>
              <w:rPr>
                <w:sz w:val="16"/>
                <w:szCs w:val="16"/>
              </w:rPr>
              <w:lastRenderedPageBreak/>
              <w:t>системе бесплатной юридической помощи на территории Новосибирской области (Н</w:t>
            </w:r>
            <w:r>
              <w:rPr>
                <w:sz w:val="16"/>
                <w:szCs w:val="16"/>
                <w:vertAlign w:val="subscript"/>
              </w:rPr>
              <w:t>БЮП</w:t>
            </w:r>
            <w:r>
              <w:rPr>
                <w:sz w:val="16"/>
                <w:szCs w:val="16"/>
              </w:rPr>
              <w:t>), к общей численности нотариусов Новосибирской области на дату календарного года (Н</w:t>
            </w:r>
            <w:r>
              <w:rPr>
                <w:sz w:val="16"/>
                <w:szCs w:val="16"/>
                <w:vertAlign w:val="subscript"/>
              </w:rPr>
              <w:t>общ</w:t>
            </w:r>
            <w:r>
              <w:rPr>
                <w:color w:val="000000"/>
                <w:sz w:val="16"/>
                <w:szCs w:val="16"/>
              </w:rPr>
              <w:t>).</w:t>
            </w:r>
          </w:p>
          <w:p w:rsidR="005F404E" w:rsidRDefault="00C432A7">
            <w:pPr>
              <w:jc w:val="both"/>
              <w:rPr>
                <w:sz w:val="16"/>
                <w:szCs w:val="16"/>
              </w:rPr>
            </w:pPr>
            <w:r>
              <w:rPr>
                <w:sz w:val="16"/>
                <w:szCs w:val="16"/>
              </w:rPr>
              <w:t xml:space="preserve">Формула расчета: </w:t>
            </w:r>
            <m:oMath>
              <m:sSub>
                <m:sSubPr>
                  <m:ctrlPr>
                    <w:rPr>
                      <w:rFonts w:ascii="Cambria Math" w:hAnsi="Cambria Math"/>
                      <w:i/>
                      <w:sz w:val="16"/>
                      <w:szCs w:val="16"/>
                    </w:rPr>
                  </m:ctrlPr>
                </m:sSubPr>
                <m:e>
                  <m:r>
                    <w:rPr>
                      <w:rFonts w:ascii="Cambria Math" w:hAnsi="Cambria Math"/>
                      <w:sz w:val="16"/>
                      <w:szCs w:val="16"/>
                    </w:rPr>
                    <m:t>Д</m:t>
                  </m:r>
                </m:e>
                <m:sub>
                  <m:r>
                    <w:rPr>
                      <w:rFonts w:ascii="Cambria Math" w:hAnsi="Cambria Math"/>
                      <w:sz w:val="16"/>
                      <w:szCs w:val="16"/>
                    </w:rPr>
                    <m:t>н</m:t>
                  </m:r>
                </m:sub>
              </m:sSub>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Н</m:t>
                      </m:r>
                    </m:e>
                    <m:sub>
                      <m:r>
                        <w:rPr>
                          <w:rFonts w:ascii="Cambria Math" w:hAnsi="Cambria Math"/>
                          <w:sz w:val="16"/>
                          <w:szCs w:val="16"/>
                        </w:rPr>
                        <m:t>БЮП</m:t>
                      </m:r>
                    </m:sub>
                  </m:sSub>
                </m:num>
                <m:den>
                  <m:sSub>
                    <m:sSubPr>
                      <m:ctrlPr>
                        <w:rPr>
                          <w:rFonts w:ascii="Cambria Math" w:hAnsi="Cambria Math"/>
                          <w:i/>
                          <w:sz w:val="16"/>
                          <w:szCs w:val="16"/>
                        </w:rPr>
                      </m:ctrlPr>
                    </m:sSubPr>
                    <m:e>
                      <m:r>
                        <w:rPr>
                          <w:rFonts w:ascii="Cambria Math" w:hAnsi="Cambria Math"/>
                          <w:sz w:val="16"/>
                          <w:szCs w:val="16"/>
                        </w:rPr>
                        <m:t>Н</m:t>
                      </m:r>
                    </m:e>
                    <m:sub>
                      <m:r>
                        <w:rPr>
                          <w:rFonts w:ascii="Cambria Math" w:hAnsi="Cambria Math"/>
                          <w:sz w:val="16"/>
                          <w:szCs w:val="16"/>
                        </w:rPr>
                        <m:t>общ</m:t>
                      </m:r>
                    </m:sub>
                  </m:sSub>
                </m:den>
              </m:f>
              <m:r>
                <w:rPr>
                  <w:rFonts w:ascii="Cambria Math" w:hAnsi="Cambria Math"/>
                  <w:sz w:val="16"/>
                  <w:szCs w:val="16"/>
                </w:rPr>
                <m:t>×100%</m:t>
              </m:r>
            </m:oMath>
          </w:p>
        </w:tc>
        <w:tc>
          <w:tcPr>
            <w:tcW w:w="1984" w:type="dxa"/>
          </w:tcPr>
          <w:p w:rsidR="005F404E" w:rsidRDefault="00C432A7">
            <w:pPr>
              <w:rPr>
                <w:sz w:val="16"/>
                <w:szCs w:val="16"/>
              </w:rPr>
            </w:pPr>
            <w:r>
              <w:rPr>
                <w:sz w:val="16"/>
                <w:szCs w:val="16"/>
              </w:rPr>
              <w:lastRenderedPageBreak/>
              <w:t xml:space="preserve">ведомственная информация </w:t>
            </w:r>
          </w:p>
        </w:tc>
      </w:tr>
      <w:tr w:rsidR="005F404E">
        <w:trPr>
          <w:trHeight w:val="333"/>
        </w:trPr>
        <w:tc>
          <w:tcPr>
            <w:tcW w:w="3510" w:type="dxa"/>
          </w:tcPr>
          <w:p w:rsidR="005F404E" w:rsidRDefault="00C432A7">
            <w:pPr>
              <w:widowControl w:val="0"/>
              <w:jc w:val="both"/>
              <w:rPr>
                <w:sz w:val="16"/>
                <w:szCs w:val="16"/>
              </w:rPr>
            </w:pPr>
            <w:r>
              <w:rPr>
                <w:sz w:val="16"/>
                <w:szCs w:val="16"/>
              </w:rPr>
              <w:lastRenderedPageBreak/>
              <w:t>Соотношение подготовленных министерством юстиции Новосибирской области экспертных заключений, содержащих результаты выявленных коррупциогенных факторов в проектах нормативных правовых актов Новосибирской области (законов Новосибирской области, постановлений Губернатора Новосибирской области, постановлений Правительства Новосибирской области), к общему количеству проведенных антикоррупционных экспертиз проектов нормативных правовых актов Новосибирской области (по отношению к 2013 году).</w:t>
            </w:r>
          </w:p>
        </w:tc>
        <w:tc>
          <w:tcPr>
            <w:tcW w:w="1701" w:type="dxa"/>
          </w:tcPr>
          <w:p w:rsidR="005F404E" w:rsidRDefault="00C432A7">
            <w:pPr>
              <w:rPr>
                <w:sz w:val="16"/>
                <w:szCs w:val="16"/>
              </w:rPr>
            </w:pPr>
            <w:r>
              <w:rPr>
                <w:sz w:val="16"/>
                <w:szCs w:val="16"/>
              </w:rPr>
              <w:t>годовая</w:t>
            </w:r>
          </w:p>
        </w:tc>
        <w:tc>
          <w:tcPr>
            <w:tcW w:w="1560" w:type="dxa"/>
          </w:tcPr>
          <w:p w:rsidR="005F404E" w:rsidRDefault="00C432A7">
            <w:pPr>
              <w:rPr>
                <w:sz w:val="16"/>
                <w:szCs w:val="16"/>
              </w:rPr>
            </w:pPr>
            <w:r>
              <w:rPr>
                <w:sz w:val="16"/>
                <w:szCs w:val="16"/>
              </w:rPr>
              <w:t>дискретный</w:t>
            </w:r>
          </w:p>
          <w:p w:rsidR="005F404E" w:rsidRDefault="00C432A7">
            <w:pPr>
              <w:rPr>
                <w:sz w:val="16"/>
                <w:szCs w:val="16"/>
              </w:rPr>
            </w:pPr>
            <w:r>
              <w:rPr>
                <w:sz w:val="16"/>
                <w:szCs w:val="16"/>
              </w:rPr>
              <w:t>(за отчетный период)</w:t>
            </w:r>
          </w:p>
        </w:tc>
        <w:tc>
          <w:tcPr>
            <w:tcW w:w="6237" w:type="dxa"/>
          </w:tcPr>
          <w:p w:rsidR="005F404E" w:rsidRDefault="00C432A7">
            <w:pPr>
              <w:jc w:val="both"/>
              <w:rPr>
                <w:sz w:val="16"/>
                <w:szCs w:val="16"/>
              </w:rPr>
            </w:pPr>
            <w:r>
              <w:rPr>
                <w:sz w:val="16"/>
                <w:szCs w:val="16"/>
              </w:rPr>
              <w:t>Расчет плановых значений производится на основании мер, запланированных в рамках реализации мероприятий (результатов) 000335.</w:t>
            </w:r>
          </w:p>
          <w:p w:rsidR="005F404E" w:rsidRDefault="00C432A7">
            <w:pPr>
              <w:jc w:val="both"/>
              <w:rPr>
                <w:sz w:val="16"/>
                <w:szCs w:val="16"/>
              </w:rPr>
            </w:pPr>
            <w:r>
              <w:rPr>
                <w:sz w:val="16"/>
                <w:szCs w:val="16"/>
              </w:rPr>
              <w:t>Расчет фактических значений целевого индикатора (К</w:t>
            </w:r>
            <w:r>
              <w:rPr>
                <w:sz w:val="16"/>
                <w:szCs w:val="16"/>
                <w:vertAlign w:val="subscript"/>
              </w:rPr>
              <w:t>З</w:t>
            </w:r>
            <w:r>
              <w:rPr>
                <w:sz w:val="16"/>
                <w:szCs w:val="16"/>
              </w:rPr>
              <w:t>) осуществляется на основе процентного соотношения количества подготовленных министерством юстиции Новосибирской области экспертных заключений, содержащих результаты выявленных коррупциогенных факторов в проектах нормативных правовых актов Новосибирской области, за отчетный период</w:t>
            </w:r>
            <w:r>
              <w:rPr>
                <w:sz w:val="16"/>
                <w:szCs w:val="16"/>
                <w:lang w:val="en-US"/>
              </w:rPr>
              <w:t> n</w:t>
            </w:r>
            <w:r>
              <w:rPr>
                <w:sz w:val="16"/>
                <w:szCs w:val="16"/>
              </w:rPr>
              <w:t xml:space="preserve"> (З</w:t>
            </w:r>
            <w:r>
              <w:rPr>
                <w:sz w:val="16"/>
                <w:szCs w:val="16"/>
                <w:vertAlign w:val="subscript"/>
              </w:rPr>
              <w:t xml:space="preserve">НКФ </w:t>
            </w:r>
            <w:r>
              <w:rPr>
                <w:sz w:val="16"/>
                <w:szCs w:val="16"/>
                <w:vertAlign w:val="subscript"/>
                <w:lang w:val="en-US"/>
              </w:rPr>
              <w:t>n</w:t>
            </w:r>
            <w:r>
              <w:rPr>
                <w:sz w:val="16"/>
                <w:szCs w:val="16"/>
              </w:rPr>
              <w:t>), в общем количестве проведенных антикоррупционных экспертиз проектов нормативных правовых актов Новосибирской области за отчетный период</w:t>
            </w:r>
            <w:r>
              <w:rPr>
                <w:sz w:val="16"/>
                <w:szCs w:val="16"/>
                <w:lang w:val="en-US"/>
              </w:rPr>
              <w:t> n</w:t>
            </w:r>
            <w:r>
              <w:rPr>
                <w:sz w:val="16"/>
                <w:szCs w:val="16"/>
              </w:rPr>
              <w:t xml:space="preserve"> (З</w:t>
            </w:r>
            <w:r>
              <w:rPr>
                <w:sz w:val="16"/>
                <w:szCs w:val="16"/>
                <w:vertAlign w:val="subscript"/>
              </w:rPr>
              <w:t xml:space="preserve">ОБЩ  </w:t>
            </w:r>
            <w:r>
              <w:rPr>
                <w:sz w:val="16"/>
                <w:szCs w:val="16"/>
                <w:vertAlign w:val="subscript"/>
                <w:lang w:val="en-US"/>
              </w:rPr>
              <w:t>n</w:t>
            </w:r>
            <w:r>
              <w:rPr>
                <w:sz w:val="16"/>
                <w:szCs w:val="16"/>
              </w:rPr>
              <w:t>), к количеству подготовленных министерством юстиции Новосибирской области экспертных заключений, содержащих результаты выявленных коррупциогенных факторов в проектах нормативных правовых актов Новосибирской области за аналогичный отчетный период 2013 года (З</w:t>
            </w:r>
            <w:r>
              <w:rPr>
                <w:sz w:val="16"/>
                <w:szCs w:val="16"/>
                <w:vertAlign w:val="subscript"/>
              </w:rPr>
              <w:t>НКФ2013</w:t>
            </w:r>
            <w:r>
              <w:rPr>
                <w:sz w:val="16"/>
                <w:szCs w:val="16"/>
              </w:rPr>
              <w:t>), в общем количестве проведенных антикоррупционных экспертиз проектов нормативных правовых актов Новосибирской области за аналогичный отчетный период 2013 года (З</w:t>
            </w:r>
            <w:r>
              <w:rPr>
                <w:sz w:val="16"/>
                <w:szCs w:val="16"/>
                <w:vertAlign w:val="subscript"/>
              </w:rPr>
              <w:t>ОБЩ2013</w:t>
            </w:r>
            <w:r>
              <w:rPr>
                <w:sz w:val="16"/>
                <w:szCs w:val="16"/>
              </w:rPr>
              <w:t>).</w:t>
            </w:r>
          </w:p>
          <w:p w:rsidR="005F404E" w:rsidRDefault="00C432A7">
            <w:pPr>
              <w:jc w:val="both"/>
              <w:rPr>
                <w:sz w:val="16"/>
                <w:szCs w:val="16"/>
              </w:rPr>
            </w:pPr>
            <w:r>
              <w:rPr>
                <w:sz w:val="16"/>
                <w:szCs w:val="16"/>
              </w:rPr>
              <w:t xml:space="preserve">Формула расчета: </w:t>
            </w:r>
            <m:oMath>
              <m:sSub>
                <m:sSubPr>
                  <m:ctrlPr>
                    <w:rPr>
                      <w:rFonts w:ascii="Cambria Math" w:hAnsi="Cambria Math"/>
                      <w:i/>
                      <w:sz w:val="16"/>
                      <w:szCs w:val="16"/>
                    </w:rPr>
                  </m:ctrlPr>
                </m:sSubPr>
                <m:e>
                  <m:r>
                    <w:rPr>
                      <w:rFonts w:ascii="Cambria Math" w:hAnsi="Cambria Math"/>
                      <w:sz w:val="16"/>
                      <w:szCs w:val="16"/>
                    </w:rPr>
                    <m:t>К</m:t>
                  </m:r>
                </m:e>
                <m:sub>
                  <m:r>
                    <w:rPr>
                      <w:rFonts w:ascii="Cambria Math" w:hAnsi="Cambria Math"/>
                      <w:sz w:val="16"/>
                      <w:szCs w:val="16"/>
                    </w:rPr>
                    <m:t>З</m:t>
                  </m:r>
                </m:sub>
              </m:sSub>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З</m:t>
                      </m:r>
                    </m:e>
                    <m:sub>
                      <m:r>
                        <w:rPr>
                          <w:rFonts w:ascii="Cambria Math" w:hAnsi="Cambria Math"/>
                          <w:sz w:val="16"/>
                          <w:szCs w:val="16"/>
                        </w:rPr>
                        <m:t xml:space="preserve">НКФ </m:t>
                      </m:r>
                      <m:r>
                        <w:rPr>
                          <w:rFonts w:ascii="Cambria Math" w:hAnsi="Cambria Math"/>
                          <w:sz w:val="16"/>
                          <w:szCs w:val="16"/>
                          <w:lang w:val="en-US"/>
                        </w:rPr>
                        <m:t>n</m:t>
                      </m:r>
                    </m:sub>
                  </m:sSub>
                </m:num>
                <m:den>
                  <m:sSub>
                    <m:sSubPr>
                      <m:ctrlPr>
                        <w:rPr>
                          <w:rFonts w:ascii="Cambria Math" w:hAnsi="Cambria Math"/>
                          <w:i/>
                          <w:sz w:val="16"/>
                          <w:szCs w:val="16"/>
                        </w:rPr>
                      </m:ctrlPr>
                    </m:sSubPr>
                    <m:e>
                      <m:r>
                        <w:rPr>
                          <w:rFonts w:ascii="Cambria Math" w:hAnsi="Cambria Math"/>
                          <w:sz w:val="16"/>
                          <w:szCs w:val="16"/>
                        </w:rPr>
                        <m:t>З</m:t>
                      </m:r>
                    </m:e>
                    <m:sub>
                      <m:r>
                        <w:rPr>
                          <w:rFonts w:ascii="Cambria Math" w:hAnsi="Cambria Math"/>
                          <w:sz w:val="16"/>
                          <w:szCs w:val="16"/>
                        </w:rPr>
                        <m:t xml:space="preserve">общ </m:t>
                      </m:r>
                    </m:sub>
                  </m:sSub>
                  <m:r>
                    <w:rPr>
                      <w:rFonts w:ascii="Cambria Math" w:hAnsi="Cambria Math"/>
                      <w:sz w:val="16"/>
                      <w:szCs w:val="16"/>
                    </w:rPr>
                    <m:t xml:space="preserve"> n</m:t>
                  </m:r>
                </m:den>
              </m:f>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З</m:t>
                      </m:r>
                    </m:e>
                    <m:sub>
                      <m:r>
                        <w:rPr>
                          <w:rFonts w:ascii="Cambria Math" w:hAnsi="Cambria Math"/>
                          <w:sz w:val="16"/>
                          <w:szCs w:val="16"/>
                        </w:rPr>
                        <m:t>НКФ2013</m:t>
                      </m:r>
                    </m:sub>
                  </m:sSub>
                </m:num>
                <m:den>
                  <m:sSub>
                    <m:sSubPr>
                      <m:ctrlPr>
                        <w:rPr>
                          <w:rFonts w:ascii="Cambria Math" w:hAnsi="Cambria Math"/>
                          <w:i/>
                          <w:sz w:val="16"/>
                          <w:szCs w:val="16"/>
                        </w:rPr>
                      </m:ctrlPr>
                    </m:sSubPr>
                    <m:e>
                      <m:r>
                        <w:rPr>
                          <w:rFonts w:ascii="Cambria Math" w:hAnsi="Cambria Math"/>
                          <w:sz w:val="16"/>
                          <w:szCs w:val="16"/>
                        </w:rPr>
                        <m:t>З</m:t>
                      </m:r>
                    </m:e>
                    <m:sub>
                      <m:r>
                        <w:rPr>
                          <w:rFonts w:ascii="Cambria Math" w:hAnsi="Cambria Math"/>
                          <w:sz w:val="16"/>
                          <w:szCs w:val="16"/>
                        </w:rPr>
                        <m:t>общ2013</m:t>
                      </m:r>
                    </m:sub>
                  </m:sSub>
                </m:den>
              </m:f>
              <m:r>
                <w:rPr>
                  <w:rFonts w:ascii="Cambria Math" w:hAnsi="Cambria Math"/>
                  <w:sz w:val="16"/>
                  <w:szCs w:val="16"/>
                </w:rPr>
                <m:t>) ×100%</m:t>
              </m:r>
            </m:oMath>
            <w:r>
              <w:rPr>
                <w:sz w:val="16"/>
                <w:szCs w:val="16"/>
              </w:rPr>
              <w:t xml:space="preserve">, </w:t>
            </w:r>
          </w:p>
          <w:p w:rsidR="005F404E" w:rsidRDefault="00C432A7">
            <w:pPr>
              <w:jc w:val="both"/>
              <w:rPr>
                <w:sz w:val="16"/>
                <w:szCs w:val="16"/>
              </w:rPr>
            </w:pPr>
            <w:r>
              <w:rPr>
                <w:sz w:val="16"/>
                <w:szCs w:val="16"/>
              </w:rPr>
              <w:t xml:space="preserve">где </w:t>
            </w:r>
            <w:r>
              <w:rPr>
                <w:sz w:val="16"/>
                <w:szCs w:val="16"/>
                <w:lang w:val="en-US"/>
              </w:rPr>
              <w:t>n</w:t>
            </w:r>
            <w:r>
              <w:rPr>
                <w:sz w:val="16"/>
                <w:szCs w:val="16"/>
              </w:rPr>
              <w:t> – период отчетного года.</w:t>
            </w:r>
          </w:p>
        </w:tc>
        <w:tc>
          <w:tcPr>
            <w:tcW w:w="1984" w:type="dxa"/>
          </w:tcPr>
          <w:p w:rsidR="005F404E" w:rsidRDefault="00C432A7">
            <w:pPr>
              <w:rPr>
                <w:sz w:val="16"/>
                <w:szCs w:val="16"/>
              </w:rPr>
            </w:pPr>
            <w:r>
              <w:rPr>
                <w:sz w:val="16"/>
                <w:szCs w:val="16"/>
              </w:rPr>
              <w:t>ведомственная информация</w:t>
            </w:r>
          </w:p>
        </w:tc>
      </w:tr>
      <w:tr w:rsidR="005F404E">
        <w:trPr>
          <w:trHeight w:val="333"/>
        </w:trPr>
        <w:tc>
          <w:tcPr>
            <w:tcW w:w="3510" w:type="dxa"/>
          </w:tcPr>
          <w:p w:rsidR="005F404E" w:rsidRDefault="00C432A7">
            <w:pPr>
              <w:widowControl w:val="0"/>
              <w:jc w:val="both"/>
              <w:rPr>
                <w:sz w:val="16"/>
                <w:szCs w:val="16"/>
              </w:rPr>
            </w:pPr>
            <w:r>
              <w:rPr>
                <w:sz w:val="16"/>
                <w:szCs w:val="16"/>
              </w:rPr>
              <w:t>Соотношение экспертных заключений, подготовленных министерством юстиции Новосибирской области, содержащих выявленные противоречия муниципальных нормативных правовых актов Новосибирской области федеральному законодательству, законодательству Новосибирской области, уставам муниципальных образований, к количеству проведенных правовых экспертиз муниципальных нормативных правовых актов Новосибирской области (по отношению к 2013 году).</w:t>
            </w:r>
          </w:p>
        </w:tc>
        <w:tc>
          <w:tcPr>
            <w:tcW w:w="1701" w:type="dxa"/>
          </w:tcPr>
          <w:p w:rsidR="005F404E" w:rsidRDefault="00C432A7">
            <w:pPr>
              <w:rPr>
                <w:sz w:val="16"/>
                <w:szCs w:val="16"/>
              </w:rPr>
            </w:pPr>
            <w:r>
              <w:rPr>
                <w:sz w:val="16"/>
                <w:szCs w:val="16"/>
              </w:rPr>
              <w:t>годовая</w:t>
            </w:r>
          </w:p>
        </w:tc>
        <w:tc>
          <w:tcPr>
            <w:tcW w:w="1560" w:type="dxa"/>
          </w:tcPr>
          <w:p w:rsidR="005F404E" w:rsidRDefault="00C432A7">
            <w:pPr>
              <w:rPr>
                <w:sz w:val="16"/>
                <w:szCs w:val="16"/>
              </w:rPr>
            </w:pPr>
            <w:r>
              <w:rPr>
                <w:sz w:val="16"/>
                <w:szCs w:val="16"/>
              </w:rPr>
              <w:t>дискретный</w:t>
            </w:r>
          </w:p>
          <w:p w:rsidR="005F404E" w:rsidRDefault="00C432A7">
            <w:pPr>
              <w:rPr>
                <w:sz w:val="16"/>
                <w:szCs w:val="16"/>
              </w:rPr>
            </w:pPr>
            <w:r>
              <w:rPr>
                <w:sz w:val="16"/>
                <w:szCs w:val="16"/>
              </w:rPr>
              <w:t>(за отчетный период)</w:t>
            </w:r>
          </w:p>
        </w:tc>
        <w:tc>
          <w:tcPr>
            <w:tcW w:w="6237" w:type="dxa"/>
          </w:tcPr>
          <w:p w:rsidR="005F404E" w:rsidRDefault="00C432A7">
            <w:pPr>
              <w:jc w:val="both"/>
              <w:rPr>
                <w:sz w:val="16"/>
                <w:szCs w:val="16"/>
              </w:rPr>
            </w:pPr>
            <w:r>
              <w:rPr>
                <w:sz w:val="16"/>
                <w:szCs w:val="16"/>
              </w:rPr>
              <w:t>Расчет плановых значений производится на основании мер, запланированных в рамках реализации мероприятий (результатов) 000341.</w:t>
            </w:r>
          </w:p>
          <w:p w:rsidR="005F404E" w:rsidRDefault="00C432A7">
            <w:pPr>
              <w:jc w:val="both"/>
              <w:rPr>
                <w:sz w:val="16"/>
                <w:szCs w:val="16"/>
              </w:rPr>
            </w:pPr>
            <w:r>
              <w:rPr>
                <w:sz w:val="16"/>
                <w:szCs w:val="16"/>
              </w:rPr>
              <w:t>Расчет фактических значений целевого индикатора (М</w:t>
            </w:r>
            <w:r>
              <w:rPr>
                <w:sz w:val="16"/>
                <w:szCs w:val="16"/>
                <w:vertAlign w:val="subscript"/>
              </w:rPr>
              <w:t>Э</w:t>
            </w:r>
            <w:r>
              <w:rPr>
                <w:sz w:val="16"/>
                <w:szCs w:val="16"/>
              </w:rPr>
              <w:t>) осуществляется на основе процентного соотношения количества подготовленных министерством юстиции Новосибирской области экспертных заключений, содержащих результаты выявленных противоречий муниципальных нормативных правовых актов Новосибирской области федеральному законодательству, законодательству Новосибирской области, уставам муниципальных образований, за отчетный период n (Э</w:t>
            </w:r>
            <w:r>
              <w:rPr>
                <w:sz w:val="16"/>
                <w:szCs w:val="16"/>
                <w:vertAlign w:val="subscript"/>
              </w:rPr>
              <w:t xml:space="preserve">ПДЗ </w:t>
            </w:r>
            <w:r>
              <w:rPr>
                <w:sz w:val="16"/>
                <w:szCs w:val="16"/>
              </w:rPr>
              <w:t xml:space="preserve"> </w:t>
            </w:r>
            <w:r>
              <w:rPr>
                <w:sz w:val="16"/>
                <w:szCs w:val="16"/>
                <w:lang w:val="en-US"/>
              </w:rPr>
              <w:t>n</w:t>
            </w:r>
            <w:r>
              <w:rPr>
                <w:sz w:val="16"/>
                <w:szCs w:val="16"/>
              </w:rPr>
              <w:t xml:space="preserve">), в общем количестве проведенных правовых экспертиз муниципальных нормативных правовых актов Новосибирской области за отчетный период n (Э </w:t>
            </w:r>
            <w:r>
              <w:rPr>
                <w:sz w:val="16"/>
                <w:szCs w:val="16"/>
                <w:vertAlign w:val="subscript"/>
              </w:rPr>
              <w:t xml:space="preserve">ОБЩ </w:t>
            </w:r>
            <w:r>
              <w:rPr>
                <w:sz w:val="16"/>
                <w:szCs w:val="16"/>
              </w:rPr>
              <w:t xml:space="preserve"> </w:t>
            </w:r>
            <w:r>
              <w:rPr>
                <w:sz w:val="16"/>
                <w:szCs w:val="16"/>
                <w:lang w:val="en-US"/>
              </w:rPr>
              <w:t>n</w:t>
            </w:r>
            <w:r>
              <w:rPr>
                <w:sz w:val="16"/>
                <w:szCs w:val="16"/>
              </w:rPr>
              <w:t>), к количеству подготовленных министерством юстиции Новосибирской области экспертных заключений, содержащих результаты выявленных противоречий муниципальных нормативных правовых актов Новосибирской области федеральному законодательству, законодательству Новосибирской области, уставам муниципальных образований, за аналогичный отчетный период 2013 года (Э</w:t>
            </w:r>
            <w:r>
              <w:rPr>
                <w:sz w:val="16"/>
                <w:szCs w:val="16"/>
                <w:vertAlign w:val="subscript"/>
              </w:rPr>
              <w:t>ПДЗ2013</w:t>
            </w:r>
            <w:r>
              <w:rPr>
                <w:sz w:val="16"/>
                <w:szCs w:val="16"/>
              </w:rPr>
              <w:t>), ), к общему количеству проведенных правовых экспертиз муниципальных нормативных правовых актов Новосибирской области за аналогичный отчетный период 2013 года (Э</w:t>
            </w:r>
            <w:r>
              <w:rPr>
                <w:sz w:val="16"/>
                <w:szCs w:val="16"/>
                <w:vertAlign w:val="subscript"/>
              </w:rPr>
              <w:t>ОБЩ2013</w:t>
            </w:r>
            <w:r>
              <w:rPr>
                <w:sz w:val="16"/>
                <w:szCs w:val="16"/>
              </w:rPr>
              <w:t>).</w:t>
            </w:r>
          </w:p>
          <w:p w:rsidR="005F404E" w:rsidRDefault="00C432A7">
            <w:pPr>
              <w:widowControl w:val="0"/>
              <w:jc w:val="both"/>
              <w:rPr>
                <w:sz w:val="16"/>
                <w:szCs w:val="16"/>
              </w:rPr>
            </w:pPr>
            <w:r>
              <w:rPr>
                <w:sz w:val="16"/>
                <w:szCs w:val="16"/>
              </w:rPr>
              <w:t xml:space="preserve">Формула расчета: </w:t>
            </w:r>
            <m:oMath>
              <m:sSub>
                <m:sSubPr>
                  <m:ctrlPr>
                    <w:rPr>
                      <w:rFonts w:ascii="Cambria Math" w:hAnsi="Cambria Math"/>
                      <w:i/>
                      <w:sz w:val="16"/>
                      <w:szCs w:val="16"/>
                    </w:rPr>
                  </m:ctrlPr>
                </m:sSubPr>
                <m:e>
                  <m:r>
                    <w:rPr>
                      <w:rFonts w:ascii="Cambria Math" w:hAnsi="Cambria Math"/>
                      <w:sz w:val="16"/>
                      <w:szCs w:val="16"/>
                    </w:rPr>
                    <m:t>М</m:t>
                  </m:r>
                </m:e>
                <m:sub>
                  <m:r>
                    <w:rPr>
                      <w:rFonts w:ascii="Cambria Math" w:hAnsi="Cambria Math"/>
                      <w:sz w:val="16"/>
                      <w:szCs w:val="16"/>
                    </w:rPr>
                    <m:t>Э</m:t>
                  </m:r>
                </m:sub>
              </m:sSub>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Э</m:t>
                      </m:r>
                    </m:e>
                    <m:sub>
                      <m:r>
                        <w:rPr>
                          <w:rFonts w:ascii="Cambria Math" w:hAnsi="Cambria Math"/>
                          <w:sz w:val="16"/>
                          <w:szCs w:val="16"/>
                        </w:rPr>
                        <m:t xml:space="preserve">ПДЗ  </m:t>
                      </m:r>
                      <m:r>
                        <w:rPr>
                          <w:rFonts w:ascii="Cambria Math" w:hAnsi="Cambria Math"/>
                          <w:sz w:val="16"/>
                          <w:szCs w:val="16"/>
                          <w:lang w:val="en-US"/>
                        </w:rPr>
                        <m:t>n</m:t>
                      </m:r>
                    </m:sub>
                  </m:sSub>
                </m:num>
                <m:den>
                  <m:sSub>
                    <m:sSubPr>
                      <m:ctrlPr>
                        <w:rPr>
                          <w:rFonts w:ascii="Cambria Math" w:hAnsi="Cambria Math"/>
                          <w:i/>
                          <w:sz w:val="16"/>
                          <w:szCs w:val="16"/>
                        </w:rPr>
                      </m:ctrlPr>
                    </m:sSubPr>
                    <m:e>
                      <m:r>
                        <w:rPr>
                          <w:rFonts w:ascii="Cambria Math" w:hAnsi="Cambria Math"/>
                          <w:sz w:val="16"/>
                          <w:szCs w:val="16"/>
                        </w:rPr>
                        <m:t>Э</m:t>
                      </m:r>
                    </m:e>
                    <m:sub>
                      <m:r>
                        <w:rPr>
                          <w:rFonts w:ascii="Cambria Math" w:hAnsi="Cambria Math"/>
                          <w:sz w:val="16"/>
                          <w:szCs w:val="16"/>
                        </w:rPr>
                        <m:t>общ</m:t>
                      </m:r>
                      <m:r>
                        <w:rPr>
                          <w:rFonts w:ascii="Cambria Math" w:hAnsi="Cambria Math"/>
                          <w:strike/>
                          <w:sz w:val="16"/>
                          <w:szCs w:val="16"/>
                        </w:rPr>
                        <m:t xml:space="preserve"> </m:t>
                      </m:r>
                      <m:r>
                        <w:rPr>
                          <w:rFonts w:ascii="Cambria Math" w:hAnsi="Cambria Math"/>
                          <w:sz w:val="16"/>
                          <w:szCs w:val="16"/>
                        </w:rPr>
                        <m:t xml:space="preserve"> n</m:t>
                      </m:r>
                    </m:sub>
                  </m:sSub>
                </m:den>
              </m:f>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Э</m:t>
                      </m:r>
                    </m:e>
                    <m:sub>
                      <m:r>
                        <w:rPr>
                          <w:rFonts w:ascii="Cambria Math" w:hAnsi="Cambria Math"/>
                          <w:sz w:val="16"/>
                          <w:szCs w:val="16"/>
                        </w:rPr>
                        <m:t>ПДЗ2013</m:t>
                      </m:r>
                    </m:sub>
                  </m:sSub>
                </m:num>
                <m:den>
                  <m:sSub>
                    <m:sSubPr>
                      <m:ctrlPr>
                        <w:rPr>
                          <w:rFonts w:ascii="Cambria Math" w:hAnsi="Cambria Math"/>
                          <w:i/>
                          <w:sz w:val="16"/>
                          <w:szCs w:val="16"/>
                        </w:rPr>
                      </m:ctrlPr>
                    </m:sSubPr>
                    <m:e>
                      <m:r>
                        <w:rPr>
                          <w:rFonts w:ascii="Cambria Math" w:hAnsi="Cambria Math"/>
                          <w:sz w:val="16"/>
                          <w:szCs w:val="16"/>
                        </w:rPr>
                        <m:t>Э</m:t>
                      </m:r>
                    </m:e>
                    <m:sub>
                      <m:r>
                        <w:rPr>
                          <w:rFonts w:ascii="Cambria Math" w:hAnsi="Cambria Math"/>
                          <w:sz w:val="16"/>
                          <w:szCs w:val="16"/>
                        </w:rPr>
                        <m:t>общ2013</m:t>
                      </m:r>
                    </m:sub>
                  </m:sSub>
                </m:den>
              </m:f>
              <m:r>
                <w:rPr>
                  <w:rFonts w:ascii="Cambria Math" w:hAnsi="Cambria Math"/>
                  <w:sz w:val="16"/>
                  <w:szCs w:val="16"/>
                </w:rPr>
                <m:t>) ×100%</m:t>
              </m:r>
            </m:oMath>
            <w:r>
              <w:rPr>
                <w:sz w:val="16"/>
                <w:szCs w:val="16"/>
              </w:rPr>
              <w:t>,</w:t>
            </w:r>
          </w:p>
          <w:p w:rsidR="005F404E" w:rsidRDefault="00C432A7">
            <w:pPr>
              <w:widowControl w:val="0"/>
              <w:jc w:val="both"/>
              <w:rPr>
                <w:sz w:val="16"/>
                <w:szCs w:val="16"/>
              </w:rPr>
            </w:pPr>
            <w:r>
              <w:rPr>
                <w:sz w:val="16"/>
                <w:szCs w:val="16"/>
              </w:rPr>
              <w:t xml:space="preserve">где </w:t>
            </w:r>
            <w:r>
              <w:rPr>
                <w:sz w:val="16"/>
                <w:szCs w:val="16"/>
                <w:lang w:val="en-US"/>
              </w:rPr>
              <w:t>n</w:t>
            </w:r>
            <w:r>
              <w:rPr>
                <w:sz w:val="16"/>
                <w:szCs w:val="16"/>
              </w:rPr>
              <w:t> – период отчетного года.</w:t>
            </w:r>
          </w:p>
        </w:tc>
        <w:tc>
          <w:tcPr>
            <w:tcW w:w="1984" w:type="dxa"/>
          </w:tcPr>
          <w:p w:rsidR="005F404E" w:rsidRDefault="00C432A7">
            <w:pPr>
              <w:rPr>
                <w:sz w:val="16"/>
                <w:szCs w:val="16"/>
              </w:rPr>
            </w:pPr>
            <w:r>
              <w:rPr>
                <w:sz w:val="16"/>
                <w:szCs w:val="16"/>
              </w:rPr>
              <w:t>ведомственная информация</w:t>
            </w:r>
          </w:p>
          <w:p w:rsidR="005F404E" w:rsidRDefault="005F404E">
            <w:pPr>
              <w:rPr>
                <w:sz w:val="16"/>
                <w:szCs w:val="16"/>
              </w:rPr>
            </w:pPr>
          </w:p>
        </w:tc>
      </w:tr>
      <w:tr w:rsidR="005F404E">
        <w:trPr>
          <w:trHeight w:val="333"/>
        </w:trPr>
        <w:tc>
          <w:tcPr>
            <w:tcW w:w="3510" w:type="dxa"/>
          </w:tcPr>
          <w:p w:rsidR="005F404E" w:rsidRDefault="00C432A7">
            <w:pPr>
              <w:widowControl w:val="0"/>
              <w:jc w:val="both"/>
              <w:rPr>
                <w:sz w:val="16"/>
                <w:szCs w:val="16"/>
              </w:rPr>
            </w:pPr>
            <w:r>
              <w:rPr>
                <w:sz w:val="16"/>
                <w:szCs w:val="16"/>
              </w:rPr>
              <w:t>Количество вынесенных постановлений административных комиссий в Новосибирской области в текущем календарном году.</w:t>
            </w:r>
          </w:p>
        </w:tc>
        <w:tc>
          <w:tcPr>
            <w:tcW w:w="1701" w:type="dxa"/>
          </w:tcPr>
          <w:p w:rsidR="005F404E" w:rsidRDefault="00C432A7">
            <w:pPr>
              <w:rPr>
                <w:sz w:val="16"/>
                <w:szCs w:val="16"/>
              </w:rPr>
            </w:pPr>
            <w:r>
              <w:rPr>
                <w:sz w:val="16"/>
                <w:szCs w:val="16"/>
              </w:rPr>
              <w:t>годовая</w:t>
            </w:r>
          </w:p>
        </w:tc>
        <w:tc>
          <w:tcPr>
            <w:tcW w:w="1560" w:type="dxa"/>
          </w:tcPr>
          <w:p w:rsidR="005F404E" w:rsidRDefault="00C432A7">
            <w:pPr>
              <w:rPr>
                <w:sz w:val="16"/>
                <w:szCs w:val="16"/>
              </w:rPr>
            </w:pPr>
            <w:r>
              <w:rPr>
                <w:sz w:val="16"/>
                <w:szCs w:val="16"/>
              </w:rPr>
              <w:t>дискретный</w:t>
            </w:r>
          </w:p>
          <w:p w:rsidR="005F404E" w:rsidRDefault="00C432A7">
            <w:pPr>
              <w:rPr>
                <w:sz w:val="16"/>
                <w:szCs w:val="16"/>
              </w:rPr>
            </w:pPr>
            <w:r>
              <w:rPr>
                <w:sz w:val="16"/>
                <w:szCs w:val="16"/>
              </w:rPr>
              <w:t>(за отчетный период)</w:t>
            </w:r>
          </w:p>
        </w:tc>
        <w:tc>
          <w:tcPr>
            <w:tcW w:w="6237" w:type="dxa"/>
          </w:tcPr>
          <w:p w:rsidR="005F404E" w:rsidRDefault="00C432A7">
            <w:pPr>
              <w:jc w:val="both"/>
              <w:rPr>
                <w:sz w:val="16"/>
                <w:szCs w:val="16"/>
              </w:rPr>
            </w:pPr>
            <w:r>
              <w:rPr>
                <w:sz w:val="16"/>
                <w:szCs w:val="16"/>
              </w:rPr>
              <w:t>Расчет плановых значений производится на основании мер, запланированных в рамках реализации мероприятий (результатов) 000340.</w:t>
            </w:r>
          </w:p>
          <w:p w:rsidR="005F404E" w:rsidRDefault="00C432A7">
            <w:pPr>
              <w:jc w:val="both"/>
              <w:rPr>
                <w:sz w:val="16"/>
                <w:szCs w:val="16"/>
              </w:rPr>
            </w:pPr>
            <w:r>
              <w:rPr>
                <w:sz w:val="16"/>
                <w:szCs w:val="16"/>
              </w:rPr>
              <w:t xml:space="preserve">Расчет фактических значений производится как общее количество постановлений административных комиссий муниципальных районов и городских округов Новосибирской области, вынесенных за отчетный год. </w:t>
            </w:r>
          </w:p>
        </w:tc>
        <w:tc>
          <w:tcPr>
            <w:tcW w:w="1984" w:type="dxa"/>
          </w:tcPr>
          <w:p w:rsidR="005F404E" w:rsidRDefault="00C432A7">
            <w:pPr>
              <w:rPr>
                <w:sz w:val="16"/>
                <w:szCs w:val="16"/>
              </w:rPr>
            </w:pPr>
            <w:r>
              <w:rPr>
                <w:sz w:val="16"/>
                <w:szCs w:val="16"/>
              </w:rPr>
              <w:t>ведомственная информация</w:t>
            </w:r>
          </w:p>
        </w:tc>
      </w:tr>
      <w:tr w:rsidR="005F404E">
        <w:trPr>
          <w:trHeight w:val="333"/>
        </w:trPr>
        <w:tc>
          <w:tcPr>
            <w:tcW w:w="3510" w:type="dxa"/>
          </w:tcPr>
          <w:p w:rsidR="005F404E" w:rsidRDefault="00C432A7">
            <w:pPr>
              <w:widowControl w:val="0"/>
              <w:jc w:val="both"/>
              <w:rPr>
                <w:sz w:val="16"/>
                <w:szCs w:val="16"/>
              </w:rPr>
            </w:pPr>
            <w:r>
              <w:rPr>
                <w:sz w:val="16"/>
                <w:szCs w:val="16"/>
              </w:rPr>
              <w:t>Количество адвокатов, участвующих в деятельности государственной системы бесплатной юридической помощи на территории Новосибирской области в текущем календарном году</w:t>
            </w:r>
          </w:p>
        </w:tc>
        <w:tc>
          <w:tcPr>
            <w:tcW w:w="1701" w:type="dxa"/>
          </w:tcPr>
          <w:p w:rsidR="005F404E" w:rsidRDefault="00C432A7">
            <w:pPr>
              <w:rPr>
                <w:sz w:val="16"/>
                <w:szCs w:val="16"/>
              </w:rPr>
            </w:pPr>
            <w:r>
              <w:rPr>
                <w:sz w:val="16"/>
                <w:szCs w:val="16"/>
              </w:rPr>
              <w:t>годовая</w:t>
            </w:r>
          </w:p>
        </w:tc>
        <w:tc>
          <w:tcPr>
            <w:tcW w:w="1560" w:type="dxa"/>
          </w:tcPr>
          <w:p w:rsidR="005F404E" w:rsidRDefault="00C432A7">
            <w:pPr>
              <w:rPr>
                <w:sz w:val="16"/>
                <w:szCs w:val="16"/>
              </w:rPr>
            </w:pPr>
            <w:r>
              <w:rPr>
                <w:sz w:val="16"/>
                <w:szCs w:val="16"/>
              </w:rPr>
              <w:t>дискретный</w:t>
            </w:r>
          </w:p>
          <w:p w:rsidR="005F404E" w:rsidRDefault="00C432A7">
            <w:pPr>
              <w:rPr>
                <w:sz w:val="16"/>
                <w:szCs w:val="16"/>
              </w:rPr>
            </w:pPr>
            <w:r>
              <w:rPr>
                <w:sz w:val="16"/>
                <w:szCs w:val="16"/>
              </w:rPr>
              <w:t>(за отчетный период)</w:t>
            </w:r>
          </w:p>
        </w:tc>
        <w:tc>
          <w:tcPr>
            <w:tcW w:w="6237" w:type="dxa"/>
          </w:tcPr>
          <w:p w:rsidR="005F404E" w:rsidRDefault="00C432A7">
            <w:pPr>
              <w:jc w:val="both"/>
              <w:rPr>
                <w:sz w:val="16"/>
                <w:szCs w:val="16"/>
              </w:rPr>
            </w:pPr>
            <w:r>
              <w:rPr>
                <w:sz w:val="16"/>
                <w:szCs w:val="16"/>
              </w:rPr>
              <w:t>Расчет плановых значений производится на основании мер, запланированных в рамках реализации мероприятий (результатов) 000339.</w:t>
            </w:r>
          </w:p>
          <w:p w:rsidR="005F404E" w:rsidRDefault="00C432A7">
            <w:pPr>
              <w:jc w:val="both"/>
              <w:rPr>
                <w:sz w:val="16"/>
                <w:szCs w:val="16"/>
              </w:rPr>
            </w:pPr>
            <w:r>
              <w:rPr>
                <w:sz w:val="16"/>
                <w:szCs w:val="16"/>
              </w:rPr>
              <w:t xml:space="preserve">Расчет фактических значений определяется как общее количество адвокатов Новосибирской области, участвующих в деятельности государственной системы бесплатной юридической помощи на территории Новосибирской области, поименованных в соглашении «Об оказании бесплатной юридической помощи адвокатами, являющимися участниками государственной системы оказания бесплатной </w:t>
            </w:r>
            <w:r>
              <w:rPr>
                <w:sz w:val="16"/>
                <w:szCs w:val="16"/>
              </w:rPr>
              <w:lastRenderedPageBreak/>
              <w:t>юридической помощи», заключаемом министерством юстиции Новосибирской области и Адвокатской палатой Новосибирской области, в отчетном периоде.</w:t>
            </w:r>
          </w:p>
        </w:tc>
        <w:tc>
          <w:tcPr>
            <w:tcW w:w="1984" w:type="dxa"/>
          </w:tcPr>
          <w:p w:rsidR="005F404E" w:rsidRDefault="00C432A7">
            <w:pPr>
              <w:rPr>
                <w:sz w:val="16"/>
                <w:szCs w:val="16"/>
              </w:rPr>
            </w:pPr>
            <w:r>
              <w:rPr>
                <w:sz w:val="16"/>
                <w:szCs w:val="16"/>
              </w:rPr>
              <w:lastRenderedPageBreak/>
              <w:t>ведомственная информация</w:t>
            </w:r>
          </w:p>
        </w:tc>
      </w:tr>
      <w:tr w:rsidR="005F404E">
        <w:trPr>
          <w:trHeight w:val="333"/>
        </w:trPr>
        <w:tc>
          <w:tcPr>
            <w:tcW w:w="3510" w:type="dxa"/>
          </w:tcPr>
          <w:p w:rsidR="005F404E" w:rsidRDefault="00C432A7">
            <w:pPr>
              <w:widowControl w:val="0"/>
              <w:jc w:val="both"/>
              <w:rPr>
                <w:sz w:val="16"/>
                <w:szCs w:val="16"/>
              </w:rPr>
            </w:pPr>
            <w:r>
              <w:rPr>
                <w:sz w:val="16"/>
                <w:szCs w:val="16"/>
              </w:rPr>
              <w:lastRenderedPageBreak/>
              <w:t xml:space="preserve">Укомплектованность списков кандидатов в присяжные заседатели от Новосибирской области для Новосибирского областного суда, районных судов, 2-го Восточного окружного военного суда, Новосибирского гарнизонного военного суда </w:t>
            </w:r>
          </w:p>
        </w:tc>
        <w:tc>
          <w:tcPr>
            <w:tcW w:w="1701" w:type="dxa"/>
          </w:tcPr>
          <w:p w:rsidR="005F404E" w:rsidRDefault="00C432A7">
            <w:pPr>
              <w:rPr>
                <w:sz w:val="16"/>
                <w:szCs w:val="16"/>
              </w:rPr>
            </w:pPr>
            <w:r>
              <w:rPr>
                <w:sz w:val="16"/>
                <w:szCs w:val="16"/>
              </w:rPr>
              <w:t>годовая</w:t>
            </w:r>
          </w:p>
        </w:tc>
        <w:tc>
          <w:tcPr>
            <w:tcW w:w="1560" w:type="dxa"/>
          </w:tcPr>
          <w:p w:rsidR="005F404E" w:rsidRDefault="00C432A7">
            <w:pPr>
              <w:rPr>
                <w:sz w:val="16"/>
                <w:szCs w:val="16"/>
              </w:rPr>
            </w:pPr>
            <w:r>
              <w:rPr>
                <w:sz w:val="16"/>
                <w:szCs w:val="16"/>
              </w:rPr>
              <w:t>дискретный</w:t>
            </w:r>
          </w:p>
          <w:p w:rsidR="005F404E" w:rsidRDefault="00C432A7">
            <w:pPr>
              <w:rPr>
                <w:sz w:val="16"/>
                <w:szCs w:val="16"/>
              </w:rPr>
            </w:pPr>
            <w:r>
              <w:rPr>
                <w:sz w:val="16"/>
                <w:szCs w:val="16"/>
              </w:rPr>
              <w:t>(за отчетный период)</w:t>
            </w:r>
          </w:p>
        </w:tc>
        <w:tc>
          <w:tcPr>
            <w:tcW w:w="6237" w:type="dxa"/>
          </w:tcPr>
          <w:p w:rsidR="005F404E" w:rsidRDefault="00C432A7">
            <w:pPr>
              <w:jc w:val="both"/>
              <w:rPr>
                <w:sz w:val="16"/>
                <w:szCs w:val="16"/>
              </w:rPr>
            </w:pPr>
            <w:r>
              <w:rPr>
                <w:sz w:val="16"/>
                <w:szCs w:val="16"/>
              </w:rPr>
              <w:t>Расчет плановых значений производится на основании мер, запланированных в рамках реализации мероприятий (результатов) 000323.</w:t>
            </w:r>
          </w:p>
          <w:p w:rsidR="005F404E" w:rsidRDefault="00C432A7">
            <w:pPr>
              <w:jc w:val="both"/>
              <w:rPr>
                <w:sz w:val="16"/>
                <w:szCs w:val="16"/>
              </w:rPr>
            </w:pPr>
            <w:r>
              <w:rPr>
                <w:sz w:val="16"/>
                <w:szCs w:val="16"/>
              </w:rPr>
              <w:t>Расчет фактических значений целевого индикатора (У</w:t>
            </w:r>
            <w:r>
              <w:rPr>
                <w:sz w:val="16"/>
                <w:szCs w:val="16"/>
                <w:vertAlign w:val="subscript"/>
              </w:rPr>
              <w:t>с</w:t>
            </w:r>
            <w:r>
              <w:rPr>
                <w:sz w:val="16"/>
                <w:szCs w:val="16"/>
              </w:rPr>
              <w:t>) осуществляется на основе данных из составленных исполнительно-распорядительными органами муниципальных образований Новосибирской области списков кандидатов в присяжные заседатели муниципальных образований отдельно по каждому муниципальному образованию Новосибирской области на основе персональных данных об избирателях, участниках референдума, входящих в информационные ресурсы Государственной автоматизированной системы Российской Федерации «Выборы» (С</w:t>
            </w:r>
            <w:r>
              <w:rPr>
                <w:sz w:val="16"/>
                <w:szCs w:val="16"/>
                <w:vertAlign w:val="subscript"/>
              </w:rPr>
              <w:t>ИРО</w:t>
            </w:r>
            <w:r>
              <w:rPr>
                <w:sz w:val="16"/>
                <w:szCs w:val="16"/>
              </w:rPr>
              <w:t>), путем случайной выборки установленного числа граждан (Ч</w:t>
            </w:r>
            <w:r>
              <w:rPr>
                <w:sz w:val="16"/>
                <w:szCs w:val="16"/>
                <w:vertAlign w:val="subscript"/>
              </w:rPr>
              <w:t>ГР</w:t>
            </w:r>
            <w:r>
              <w:rPr>
                <w:sz w:val="16"/>
                <w:szCs w:val="16"/>
              </w:rPr>
              <w:t>), передаваемых в соответствии с постановлением Правительства Новосибирской области от 01.02.2022</w:t>
            </w:r>
            <w:r>
              <w:rPr>
                <w:sz w:val="16"/>
                <w:szCs w:val="16"/>
                <w:lang w:val="en-US"/>
              </w:rPr>
              <w:t> </w:t>
            </w:r>
            <w:r>
              <w:rPr>
                <w:sz w:val="16"/>
                <w:szCs w:val="16"/>
              </w:rPr>
              <w:t>№23-п «О Порядке и сроках составления списков кандидатов в присяжные заседатели» в министерство юстиции Новосибирской области на отчетную дату.</w:t>
            </w:r>
          </w:p>
          <w:p w:rsidR="005F404E" w:rsidRDefault="00C432A7">
            <w:pPr>
              <w:widowControl w:val="0"/>
              <w:jc w:val="both"/>
              <w:rPr>
                <w:sz w:val="16"/>
                <w:szCs w:val="16"/>
              </w:rPr>
            </w:pPr>
            <w:r>
              <w:rPr>
                <w:sz w:val="16"/>
                <w:szCs w:val="16"/>
              </w:rPr>
              <w:t xml:space="preserve">Формула расчета: </w:t>
            </w:r>
            <m:oMath>
              <m:sSub>
                <m:sSubPr>
                  <m:ctrlPr>
                    <w:rPr>
                      <w:rFonts w:ascii="Cambria Math" w:hAnsi="Cambria Math"/>
                      <w:i/>
                      <w:sz w:val="16"/>
                      <w:szCs w:val="16"/>
                    </w:rPr>
                  </m:ctrlPr>
                </m:sSubPr>
                <m:e>
                  <m:r>
                    <w:rPr>
                      <w:rFonts w:ascii="Cambria Math" w:hAnsi="Cambria Math"/>
                      <w:sz w:val="16"/>
                      <w:szCs w:val="16"/>
                    </w:rPr>
                    <m:t>У</m:t>
                  </m:r>
                </m:e>
                <m:sub>
                  <m:r>
                    <w:rPr>
                      <w:rFonts w:ascii="Cambria Math" w:hAnsi="Cambria Math"/>
                      <w:sz w:val="16"/>
                      <w:szCs w:val="16"/>
                    </w:rPr>
                    <m:t>С</m:t>
                  </m:r>
                </m:sub>
              </m:sSub>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С</m:t>
                      </m:r>
                    </m:e>
                    <m:sub>
                      <m:r>
                        <w:rPr>
                          <w:rFonts w:ascii="Cambria Math" w:hAnsi="Cambria Math"/>
                          <w:sz w:val="16"/>
                          <w:szCs w:val="16"/>
                        </w:rPr>
                        <m:t>ИРО</m:t>
                      </m:r>
                    </m:sub>
                  </m:sSub>
                </m:num>
                <m:den>
                  <m:sSub>
                    <m:sSubPr>
                      <m:ctrlPr>
                        <w:rPr>
                          <w:rFonts w:ascii="Cambria Math" w:hAnsi="Cambria Math"/>
                          <w:i/>
                          <w:sz w:val="16"/>
                          <w:szCs w:val="16"/>
                        </w:rPr>
                      </m:ctrlPr>
                    </m:sSubPr>
                    <m:e>
                      <m:r>
                        <w:rPr>
                          <w:rFonts w:ascii="Cambria Math" w:hAnsi="Cambria Math"/>
                          <w:sz w:val="16"/>
                          <w:szCs w:val="16"/>
                        </w:rPr>
                        <m:t>Ч</m:t>
                      </m:r>
                    </m:e>
                    <m:sub>
                      <m:r>
                        <w:rPr>
                          <w:rFonts w:ascii="Cambria Math" w:hAnsi="Cambria Math"/>
                          <w:sz w:val="16"/>
                          <w:szCs w:val="16"/>
                        </w:rPr>
                        <m:t>ГР</m:t>
                      </m:r>
                    </m:sub>
                  </m:sSub>
                </m:den>
              </m:f>
              <m:r>
                <w:rPr>
                  <w:rFonts w:ascii="Cambria Math" w:hAnsi="Cambria Math"/>
                  <w:sz w:val="16"/>
                  <w:szCs w:val="16"/>
                </w:rPr>
                <m:t>×100%</m:t>
              </m:r>
            </m:oMath>
          </w:p>
        </w:tc>
        <w:tc>
          <w:tcPr>
            <w:tcW w:w="1984" w:type="dxa"/>
          </w:tcPr>
          <w:p w:rsidR="005F404E" w:rsidRDefault="00C432A7">
            <w:pPr>
              <w:rPr>
                <w:sz w:val="16"/>
                <w:szCs w:val="16"/>
              </w:rPr>
            </w:pPr>
            <w:r>
              <w:rPr>
                <w:sz w:val="16"/>
                <w:szCs w:val="16"/>
              </w:rPr>
              <w:t>ведомственная информация</w:t>
            </w:r>
          </w:p>
        </w:tc>
      </w:tr>
      <w:tr w:rsidR="005F404E">
        <w:trPr>
          <w:trHeight w:val="333"/>
        </w:trPr>
        <w:tc>
          <w:tcPr>
            <w:tcW w:w="3510" w:type="dxa"/>
          </w:tcPr>
          <w:p w:rsidR="005F404E" w:rsidRDefault="00C432A7">
            <w:pPr>
              <w:widowControl w:val="0"/>
              <w:jc w:val="both"/>
              <w:rPr>
                <w:sz w:val="16"/>
                <w:szCs w:val="16"/>
              </w:rPr>
            </w:pPr>
            <w:r>
              <w:rPr>
                <w:sz w:val="16"/>
                <w:szCs w:val="16"/>
              </w:rPr>
              <w:t>Количество случаев оказания гражданам бесплатной юридической помощи, оказанной всеми участниками государственной системы оказания бесплатной юридической помощи на территории Новосибирской области, в текущем календарном году</w:t>
            </w:r>
          </w:p>
        </w:tc>
        <w:tc>
          <w:tcPr>
            <w:tcW w:w="1701" w:type="dxa"/>
          </w:tcPr>
          <w:p w:rsidR="005F404E" w:rsidRDefault="00C432A7">
            <w:pPr>
              <w:rPr>
                <w:sz w:val="16"/>
              </w:rPr>
            </w:pPr>
            <w:r>
              <w:rPr>
                <w:sz w:val="16"/>
              </w:rPr>
              <w:t>годовая</w:t>
            </w:r>
          </w:p>
        </w:tc>
        <w:tc>
          <w:tcPr>
            <w:tcW w:w="1560" w:type="dxa"/>
          </w:tcPr>
          <w:p w:rsidR="005F404E" w:rsidRDefault="00C432A7">
            <w:pPr>
              <w:rPr>
                <w:sz w:val="16"/>
                <w:szCs w:val="16"/>
              </w:rPr>
            </w:pPr>
            <w:r>
              <w:rPr>
                <w:sz w:val="16"/>
                <w:szCs w:val="16"/>
              </w:rPr>
              <w:t>дискретный</w:t>
            </w:r>
          </w:p>
          <w:p w:rsidR="005F404E" w:rsidRDefault="00C432A7">
            <w:pPr>
              <w:rPr>
                <w:sz w:val="16"/>
                <w:szCs w:val="16"/>
              </w:rPr>
            </w:pPr>
            <w:r>
              <w:rPr>
                <w:sz w:val="16"/>
                <w:szCs w:val="16"/>
              </w:rPr>
              <w:t>(за отчетный период)</w:t>
            </w:r>
          </w:p>
        </w:tc>
        <w:tc>
          <w:tcPr>
            <w:tcW w:w="6237" w:type="dxa"/>
          </w:tcPr>
          <w:p w:rsidR="005F404E" w:rsidRDefault="00C432A7">
            <w:pPr>
              <w:jc w:val="both"/>
              <w:rPr>
                <w:sz w:val="16"/>
              </w:rPr>
            </w:pPr>
            <w:r>
              <w:rPr>
                <w:sz w:val="16"/>
              </w:rPr>
              <w:t>Расчет плановых значений производится на основании мер, запланированных в рамках реализации мероприятий (результатов) 000336.</w:t>
            </w:r>
          </w:p>
          <w:p w:rsidR="005F404E" w:rsidRDefault="00C432A7">
            <w:pPr>
              <w:jc w:val="both"/>
              <w:rPr>
                <w:sz w:val="16"/>
              </w:rPr>
            </w:pPr>
            <w:r>
              <w:rPr>
                <w:sz w:val="16"/>
              </w:rPr>
              <w:t>Расчет фактических значений определяется как общее количество случаев оказания бесплатной юридической помощи гражданам Российской Федерации областными исполнительными органами государственной власти Новосибирской области и подведомственными им учреждениями, Территориальным фондом обязательного медицинского страхования Новосибирской области, Адвокатской палатой Новосибирской области, рассмотренных за отчетный период.</w:t>
            </w:r>
          </w:p>
        </w:tc>
        <w:tc>
          <w:tcPr>
            <w:tcW w:w="1984" w:type="dxa"/>
          </w:tcPr>
          <w:p w:rsidR="005F404E" w:rsidRDefault="00C432A7">
            <w:r>
              <w:rPr>
                <w:sz w:val="16"/>
                <w:szCs w:val="16"/>
              </w:rPr>
              <w:t>ведомственная информация</w:t>
            </w:r>
          </w:p>
        </w:tc>
      </w:tr>
      <w:tr w:rsidR="005F404E">
        <w:trPr>
          <w:trHeight w:val="193"/>
        </w:trPr>
        <w:tc>
          <w:tcPr>
            <w:tcW w:w="14992" w:type="dxa"/>
            <w:gridSpan w:val="5"/>
          </w:tcPr>
          <w:p w:rsidR="005F404E" w:rsidRDefault="00C432A7">
            <w:pPr>
              <w:rPr>
                <w:sz w:val="16"/>
                <w:szCs w:val="16"/>
              </w:rPr>
            </w:pPr>
            <w:r>
              <w:rPr>
                <w:sz w:val="16"/>
                <w:szCs w:val="16"/>
              </w:rPr>
              <w:t>КПМ «Обеспечение функционирования системы в сфере государственной регистрации актов гражданского состояния»</w:t>
            </w:r>
          </w:p>
        </w:tc>
      </w:tr>
      <w:tr w:rsidR="005F404E">
        <w:trPr>
          <w:trHeight w:val="333"/>
        </w:trPr>
        <w:tc>
          <w:tcPr>
            <w:tcW w:w="3510" w:type="dxa"/>
          </w:tcPr>
          <w:p w:rsidR="005F404E" w:rsidRDefault="00C432A7">
            <w:pPr>
              <w:widowControl w:val="0"/>
              <w:jc w:val="both"/>
              <w:rPr>
                <w:sz w:val="16"/>
                <w:szCs w:val="16"/>
              </w:rPr>
            </w:pPr>
            <w:r>
              <w:rPr>
                <w:sz w:val="16"/>
                <w:szCs w:val="16"/>
              </w:rPr>
              <w:t>Количество записей актов гражданского состояния и юридически значимых действий при осуществлении государственной регистрации актов гражданского состояния Новосибирской области.</w:t>
            </w:r>
          </w:p>
        </w:tc>
        <w:tc>
          <w:tcPr>
            <w:tcW w:w="1701" w:type="dxa"/>
          </w:tcPr>
          <w:p w:rsidR="005F404E" w:rsidRDefault="00C432A7">
            <w:pPr>
              <w:rPr>
                <w:sz w:val="16"/>
                <w:szCs w:val="16"/>
              </w:rPr>
            </w:pPr>
            <w:r>
              <w:rPr>
                <w:sz w:val="16"/>
                <w:szCs w:val="16"/>
              </w:rPr>
              <w:t>годовая</w:t>
            </w:r>
          </w:p>
        </w:tc>
        <w:tc>
          <w:tcPr>
            <w:tcW w:w="1560" w:type="dxa"/>
          </w:tcPr>
          <w:p w:rsidR="005F404E" w:rsidRDefault="00C432A7">
            <w:pPr>
              <w:rPr>
                <w:sz w:val="16"/>
                <w:szCs w:val="16"/>
              </w:rPr>
            </w:pPr>
            <w:r>
              <w:rPr>
                <w:sz w:val="16"/>
                <w:szCs w:val="16"/>
              </w:rPr>
              <w:t>дискретный</w:t>
            </w:r>
          </w:p>
          <w:p w:rsidR="005F404E" w:rsidRDefault="00C432A7">
            <w:pPr>
              <w:rPr>
                <w:sz w:val="16"/>
                <w:szCs w:val="16"/>
              </w:rPr>
            </w:pPr>
            <w:r>
              <w:rPr>
                <w:sz w:val="16"/>
                <w:szCs w:val="16"/>
              </w:rPr>
              <w:t>(за отчетный период)</w:t>
            </w:r>
          </w:p>
        </w:tc>
        <w:tc>
          <w:tcPr>
            <w:tcW w:w="6237" w:type="dxa"/>
          </w:tcPr>
          <w:p w:rsidR="005F404E" w:rsidRDefault="00C432A7">
            <w:pPr>
              <w:jc w:val="both"/>
              <w:rPr>
                <w:sz w:val="16"/>
                <w:szCs w:val="16"/>
              </w:rPr>
            </w:pPr>
            <w:r>
              <w:rPr>
                <w:sz w:val="16"/>
                <w:szCs w:val="16"/>
              </w:rPr>
              <w:t>Расчет плановых значений производится на основании мер, запланированных в рамках реализации мероприятий (результатов) 000465.</w:t>
            </w:r>
          </w:p>
          <w:p w:rsidR="005F404E" w:rsidRDefault="00C432A7">
            <w:pPr>
              <w:jc w:val="both"/>
              <w:rPr>
                <w:sz w:val="16"/>
                <w:szCs w:val="16"/>
              </w:rPr>
            </w:pPr>
            <w:r>
              <w:rPr>
                <w:sz w:val="16"/>
                <w:szCs w:val="16"/>
              </w:rPr>
              <w:t>Расчет фактических значений производится как общее количество записей актов гражданского состояния и юридических значимых действий при осуществлении государственной регистрации актов гражданского состояния органами ЗАГС Новосибирской области за отчетный период по основным направлениям своей деятельности.</w:t>
            </w:r>
          </w:p>
        </w:tc>
        <w:tc>
          <w:tcPr>
            <w:tcW w:w="1984" w:type="dxa"/>
          </w:tcPr>
          <w:p w:rsidR="005F404E" w:rsidRDefault="00C432A7">
            <w:pPr>
              <w:jc w:val="both"/>
              <w:rPr>
                <w:sz w:val="16"/>
                <w:szCs w:val="16"/>
              </w:rPr>
            </w:pPr>
            <w:r>
              <w:rPr>
                <w:sz w:val="16"/>
                <w:szCs w:val="16"/>
              </w:rPr>
              <w:t>ведомственная информация</w:t>
            </w:r>
          </w:p>
        </w:tc>
      </w:tr>
      <w:tr w:rsidR="005F404E">
        <w:trPr>
          <w:trHeight w:val="1326"/>
        </w:trPr>
        <w:tc>
          <w:tcPr>
            <w:tcW w:w="3510" w:type="dxa"/>
          </w:tcPr>
          <w:p w:rsidR="005F404E" w:rsidRDefault="00C432A7">
            <w:pPr>
              <w:widowControl w:val="0"/>
              <w:jc w:val="both"/>
              <w:rPr>
                <w:sz w:val="16"/>
                <w:szCs w:val="16"/>
              </w:rPr>
            </w:pPr>
            <w:r>
              <w:rPr>
                <w:sz w:val="16"/>
                <w:szCs w:val="16"/>
              </w:rPr>
              <w:t xml:space="preserve">Доля государственных услуг, оказанных в электронной форме по регистрации: </w:t>
            </w:r>
          </w:p>
          <w:p w:rsidR="005F404E" w:rsidRDefault="00C432A7">
            <w:pPr>
              <w:widowControl w:val="0"/>
              <w:jc w:val="both"/>
              <w:rPr>
                <w:sz w:val="16"/>
                <w:szCs w:val="16"/>
              </w:rPr>
            </w:pPr>
            <w:r>
              <w:rPr>
                <w:sz w:val="16"/>
                <w:szCs w:val="16"/>
              </w:rPr>
              <w:t>заключения брака;</w:t>
            </w:r>
          </w:p>
          <w:p w:rsidR="005F404E" w:rsidRDefault="00C432A7">
            <w:pPr>
              <w:widowControl w:val="0"/>
              <w:jc w:val="both"/>
              <w:rPr>
                <w:sz w:val="16"/>
                <w:szCs w:val="16"/>
              </w:rPr>
            </w:pPr>
            <w:r>
              <w:rPr>
                <w:sz w:val="16"/>
                <w:szCs w:val="16"/>
              </w:rPr>
              <w:t>рождения;</w:t>
            </w:r>
          </w:p>
          <w:p w:rsidR="005F404E" w:rsidRDefault="00C432A7">
            <w:pPr>
              <w:widowControl w:val="0"/>
              <w:jc w:val="both"/>
              <w:rPr>
                <w:sz w:val="16"/>
                <w:szCs w:val="16"/>
              </w:rPr>
            </w:pPr>
            <w:r>
              <w:rPr>
                <w:sz w:val="16"/>
                <w:szCs w:val="16"/>
              </w:rPr>
              <w:t>выдаче повторных документов</w:t>
            </w:r>
          </w:p>
        </w:tc>
        <w:tc>
          <w:tcPr>
            <w:tcW w:w="1701" w:type="dxa"/>
          </w:tcPr>
          <w:p w:rsidR="005F404E" w:rsidRDefault="00C432A7">
            <w:pPr>
              <w:rPr>
                <w:sz w:val="16"/>
                <w:szCs w:val="16"/>
              </w:rPr>
            </w:pPr>
            <w:r>
              <w:rPr>
                <w:sz w:val="16"/>
                <w:szCs w:val="16"/>
              </w:rPr>
              <w:t>годовая</w:t>
            </w:r>
          </w:p>
        </w:tc>
        <w:tc>
          <w:tcPr>
            <w:tcW w:w="1560" w:type="dxa"/>
          </w:tcPr>
          <w:p w:rsidR="005F404E" w:rsidRDefault="00C432A7">
            <w:pPr>
              <w:rPr>
                <w:sz w:val="16"/>
                <w:szCs w:val="16"/>
              </w:rPr>
            </w:pPr>
            <w:r>
              <w:rPr>
                <w:sz w:val="16"/>
                <w:szCs w:val="16"/>
              </w:rPr>
              <w:t>дискретный</w:t>
            </w:r>
          </w:p>
          <w:p w:rsidR="005F404E" w:rsidRDefault="00C432A7">
            <w:pPr>
              <w:rPr>
                <w:sz w:val="16"/>
                <w:szCs w:val="16"/>
              </w:rPr>
            </w:pPr>
            <w:r>
              <w:rPr>
                <w:sz w:val="16"/>
                <w:szCs w:val="16"/>
              </w:rPr>
              <w:t>(за отчетный период)</w:t>
            </w:r>
          </w:p>
        </w:tc>
        <w:tc>
          <w:tcPr>
            <w:tcW w:w="6237" w:type="dxa"/>
          </w:tcPr>
          <w:p w:rsidR="005F404E" w:rsidRDefault="00C432A7">
            <w:pPr>
              <w:jc w:val="both"/>
              <w:rPr>
                <w:sz w:val="16"/>
                <w:szCs w:val="16"/>
              </w:rPr>
            </w:pPr>
            <w:r>
              <w:rPr>
                <w:sz w:val="16"/>
                <w:szCs w:val="16"/>
              </w:rPr>
              <w:t>Расчет плановых значений производится на основании мер, запланированных в рамках реализации мероприятий (результатов) 000465.</w:t>
            </w:r>
          </w:p>
          <w:p w:rsidR="005F404E" w:rsidRDefault="00C432A7">
            <w:pPr>
              <w:jc w:val="both"/>
              <w:rPr>
                <w:sz w:val="16"/>
                <w:szCs w:val="16"/>
              </w:rPr>
            </w:pPr>
            <w:r>
              <w:rPr>
                <w:sz w:val="16"/>
                <w:szCs w:val="16"/>
              </w:rPr>
              <w:t>Расчет фактических значений производится в разрезе следующих показателей:</w:t>
            </w:r>
          </w:p>
          <w:p w:rsidR="005F404E" w:rsidRDefault="00C432A7">
            <w:pPr>
              <w:jc w:val="both"/>
              <w:rPr>
                <w:sz w:val="16"/>
                <w:szCs w:val="16"/>
              </w:rPr>
            </w:pPr>
            <w:r>
              <w:rPr>
                <w:sz w:val="16"/>
                <w:szCs w:val="16"/>
              </w:rPr>
              <w:t>1. регистрации заключения брака – как процентное соотношение количества поданных заявлений на государственную регистрацию заключения брака в электронном виде к общему числу поданных заявлений на государственную регистрацию заключения брака;</w:t>
            </w:r>
          </w:p>
          <w:p w:rsidR="005F404E" w:rsidRDefault="00C432A7">
            <w:pPr>
              <w:jc w:val="both"/>
              <w:rPr>
                <w:sz w:val="16"/>
                <w:szCs w:val="16"/>
              </w:rPr>
            </w:pPr>
            <w:r>
              <w:rPr>
                <w:sz w:val="16"/>
                <w:szCs w:val="16"/>
              </w:rPr>
              <w:t>2. регистрации рождения – как процентное соотношение количества поданных заявлений на государственную регистрацию рождения</w:t>
            </w:r>
            <w:r>
              <w:t xml:space="preserve"> </w:t>
            </w:r>
            <w:r>
              <w:rPr>
                <w:sz w:val="16"/>
                <w:szCs w:val="16"/>
              </w:rPr>
              <w:t>в электронном виде к общему числу поданных заявлений на государственную регистрацию рождения;</w:t>
            </w:r>
          </w:p>
          <w:p w:rsidR="005F404E" w:rsidRDefault="00C432A7">
            <w:pPr>
              <w:jc w:val="both"/>
              <w:rPr>
                <w:sz w:val="16"/>
                <w:szCs w:val="16"/>
              </w:rPr>
            </w:pPr>
            <w:r>
              <w:rPr>
                <w:sz w:val="16"/>
                <w:szCs w:val="16"/>
              </w:rPr>
              <w:t>3. выдачи повторных документов – как процентное соотношение количества поданных заявлений на государственную регистрацию в электронном виде к общему числу поданных заявлений на выдачу повторных документов.</w:t>
            </w:r>
          </w:p>
        </w:tc>
        <w:tc>
          <w:tcPr>
            <w:tcW w:w="1984" w:type="dxa"/>
          </w:tcPr>
          <w:p w:rsidR="005F404E" w:rsidRDefault="00C432A7">
            <w:pPr>
              <w:jc w:val="both"/>
              <w:rPr>
                <w:sz w:val="16"/>
                <w:szCs w:val="16"/>
              </w:rPr>
            </w:pPr>
            <w:r>
              <w:rPr>
                <w:sz w:val="16"/>
                <w:szCs w:val="16"/>
              </w:rPr>
              <w:t>ведомственная информация</w:t>
            </w:r>
          </w:p>
        </w:tc>
      </w:tr>
      <w:tr w:rsidR="005F404E">
        <w:trPr>
          <w:trHeight w:val="333"/>
        </w:trPr>
        <w:tc>
          <w:tcPr>
            <w:tcW w:w="3510" w:type="dxa"/>
          </w:tcPr>
          <w:p w:rsidR="005F404E" w:rsidRDefault="00C432A7">
            <w:pPr>
              <w:widowControl w:val="0"/>
              <w:jc w:val="both"/>
              <w:rPr>
                <w:sz w:val="16"/>
                <w:szCs w:val="16"/>
              </w:rPr>
            </w:pPr>
            <w:r>
              <w:rPr>
                <w:sz w:val="16"/>
                <w:szCs w:val="16"/>
              </w:rPr>
              <w:t>Уровень удовлетворенности населения услугами в сфере государственной регистрации актов гражданского состояния (процент числа опрошенных)</w:t>
            </w:r>
          </w:p>
        </w:tc>
        <w:tc>
          <w:tcPr>
            <w:tcW w:w="1701" w:type="dxa"/>
          </w:tcPr>
          <w:p w:rsidR="005F404E" w:rsidRDefault="00C432A7">
            <w:pPr>
              <w:rPr>
                <w:sz w:val="16"/>
                <w:szCs w:val="16"/>
              </w:rPr>
            </w:pPr>
            <w:r>
              <w:rPr>
                <w:sz w:val="16"/>
                <w:szCs w:val="16"/>
              </w:rPr>
              <w:t>годовая</w:t>
            </w:r>
          </w:p>
        </w:tc>
        <w:tc>
          <w:tcPr>
            <w:tcW w:w="1560" w:type="dxa"/>
          </w:tcPr>
          <w:p w:rsidR="005F404E" w:rsidRDefault="00C432A7">
            <w:pPr>
              <w:rPr>
                <w:sz w:val="16"/>
                <w:szCs w:val="16"/>
              </w:rPr>
            </w:pPr>
            <w:r>
              <w:rPr>
                <w:sz w:val="16"/>
                <w:szCs w:val="16"/>
              </w:rPr>
              <w:t>дискретный</w:t>
            </w:r>
          </w:p>
          <w:p w:rsidR="005F404E" w:rsidRDefault="00C432A7">
            <w:pPr>
              <w:rPr>
                <w:sz w:val="16"/>
                <w:szCs w:val="16"/>
              </w:rPr>
            </w:pPr>
            <w:r>
              <w:rPr>
                <w:sz w:val="16"/>
                <w:szCs w:val="16"/>
              </w:rPr>
              <w:t>(за отчетный период)</w:t>
            </w:r>
          </w:p>
        </w:tc>
        <w:tc>
          <w:tcPr>
            <w:tcW w:w="6237" w:type="dxa"/>
          </w:tcPr>
          <w:p w:rsidR="005F404E" w:rsidRDefault="00C432A7">
            <w:pPr>
              <w:jc w:val="both"/>
              <w:rPr>
                <w:sz w:val="16"/>
                <w:szCs w:val="16"/>
              </w:rPr>
            </w:pPr>
            <w:r>
              <w:rPr>
                <w:sz w:val="16"/>
                <w:szCs w:val="16"/>
              </w:rPr>
              <w:t>Расчет плановых значений производится на основании мер, запланированных в рамках реализации мероприятий (результатов) 000465.</w:t>
            </w:r>
          </w:p>
          <w:p w:rsidR="005F404E" w:rsidRDefault="00C432A7">
            <w:pPr>
              <w:jc w:val="both"/>
              <w:rPr>
                <w:sz w:val="16"/>
                <w:szCs w:val="16"/>
              </w:rPr>
            </w:pPr>
            <w:r>
              <w:rPr>
                <w:sz w:val="16"/>
                <w:szCs w:val="16"/>
              </w:rPr>
              <w:t>Расчет фактического значения указывается в соответствии с данными актов проверок органов ЗАГС Новосибирской области, проведенных Главным управлением Минюста России по Новосибирской области в соответствии с</w:t>
            </w:r>
            <w:r>
              <w:t xml:space="preserve"> </w:t>
            </w:r>
            <w:r>
              <w:rPr>
                <w:sz w:val="16"/>
                <w:szCs w:val="16"/>
              </w:rPr>
              <w:t xml:space="preserve">приказом Министерства юстиции Российской Федерации от 23.11.2017 № 235 «Об утверждении Порядка оценки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на государственную регистрацию актов гражданского состояния». </w:t>
            </w:r>
          </w:p>
        </w:tc>
        <w:tc>
          <w:tcPr>
            <w:tcW w:w="1984" w:type="dxa"/>
          </w:tcPr>
          <w:p w:rsidR="005F404E" w:rsidRDefault="00C432A7">
            <w:pPr>
              <w:jc w:val="both"/>
              <w:rPr>
                <w:sz w:val="16"/>
                <w:szCs w:val="16"/>
              </w:rPr>
            </w:pPr>
            <w:r>
              <w:rPr>
                <w:sz w:val="16"/>
                <w:szCs w:val="16"/>
              </w:rPr>
              <w:t xml:space="preserve">ведомственная информация </w:t>
            </w:r>
          </w:p>
        </w:tc>
      </w:tr>
      <w:tr w:rsidR="005F404E">
        <w:trPr>
          <w:trHeight w:val="70"/>
        </w:trPr>
        <w:tc>
          <w:tcPr>
            <w:tcW w:w="14992" w:type="dxa"/>
            <w:gridSpan w:val="5"/>
          </w:tcPr>
          <w:p w:rsidR="005F404E" w:rsidRDefault="00C432A7">
            <w:pPr>
              <w:jc w:val="both"/>
              <w:rPr>
                <w:sz w:val="16"/>
                <w:szCs w:val="16"/>
              </w:rPr>
            </w:pPr>
            <w:r>
              <w:rPr>
                <w:sz w:val="16"/>
                <w:szCs w:val="16"/>
              </w:rPr>
              <w:lastRenderedPageBreak/>
              <w:t>КПМ «Обеспечение функционирования системы в сфере функционирования института мировых судей»</w:t>
            </w:r>
          </w:p>
        </w:tc>
      </w:tr>
      <w:tr w:rsidR="005F404E">
        <w:trPr>
          <w:trHeight w:val="333"/>
        </w:trPr>
        <w:tc>
          <w:tcPr>
            <w:tcW w:w="3510" w:type="dxa"/>
          </w:tcPr>
          <w:p w:rsidR="005F404E" w:rsidRDefault="00C432A7">
            <w:pPr>
              <w:widowControl w:val="0"/>
              <w:rPr>
                <w:sz w:val="16"/>
                <w:szCs w:val="16"/>
              </w:rPr>
            </w:pPr>
            <w:r>
              <w:rPr>
                <w:sz w:val="16"/>
                <w:szCs w:val="16"/>
              </w:rPr>
              <w:t>Укомплектованность сотрудников аппарата мировых судей по отношению к штатной численности</w:t>
            </w:r>
          </w:p>
        </w:tc>
        <w:tc>
          <w:tcPr>
            <w:tcW w:w="1701" w:type="dxa"/>
          </w:tcPr>
          <w:p w:rsidR="005F404E" w:rsidRDefault="00C432A7">
            <w:pPr>
              <w:rPr>
                <w:sz w:val="16"/>
                <w:szCs w:val="16"/>
              </w:rPr>
            </w:pPr>
            <w:r>
              <w:rPr>
                <w:sz w:val="16"/>
                <w:szCs w:val="16"/>
              </w:rPr>
              <w:t>годовая</w:t>
            </w:r>
          </w:p>
          <w:p w:rsidR="005F404E" w:rsidRDefault="00C432A7">
            <w:pPr>
              <w:rPr>
                <w:sz w:val="16"/>
                <w:szCs w:val="16"/>
              </w:rPr>
            </w:pPr>
            <w:r>
              <w:rPr>
                <w:sz w:val="16"/>
                <w:szCs w:val="16"/>
              </w:rPr>
              <w:t xml:space="preserve"> </w:t>
            </w:r>
          </w:p>
        </w:tc>
        <w:tc>
          <w:tcPr>
            <w:tcW w:w="1560" w:type="dxa"/>
          </w:tcPr>
          <w:p w:rsidR="005F404E" w:rsidRDefault="00C432A7">
            <w:pPr>
              <w:rPr>
                <w:sz w:val="16"/>
                <w:szCs w:val="16"/>
              </w:rPr>
            </w:pPr>
            <w:r>
              <w:rPr>
                <w:sz w:val="16"/>
                <w:szCs w:val="16"/>
              </w:rPr>
              <w:t>дискретный</w:t>
            </w:r>
          </w:p>
          <w:p w:rsidR="005F404E" w:rsidRDefault="00C432A7">
            <w:pPr>
              <w:rPr>
                <w:sz w:val="16"/>
                <w:szCs w:val="16"/>
              </w:rPr>
            </w:pPr>
            <w:r>
              <w:rPr>
                <w:sz w:val="16"/>
                <w:szCs w:val="16"/>
              </w:rPr>
              <w:t>(за отчетный период)</w:t>
            </w:r>
          </w:p>
        </w:tc>
        <w:tc>
          <w:tcPr>
            <w:tcW w:w="6237" w:type="dxa"/>
          </w:tcPr>
          <w:p w:rsidR="005F404E" w:rsidRDefault="00C432A7">
            <w:pPr>
              <w:jc w:val="both"/>
              <w:rPr>
                <w:sz w:val="16"/>
                <w:szCs w:val="16"/>
              </w:rPr>
            </w:pPr>
            <w:r>
              <w:rPr>
                <w:sz w:val="16"/>
                <w:szCs w:val="16"/>
              </w:rPr>
              <w:t>Расчет плановых значений производится на основании мер, запланированных в рамках реализации мероприятий (результатов) 000308.</w:t>
            </w:r>
          </w:p>
          <w:p w:rsidR="005F404E" w:rsidRDefault="00C432A7">
            <w:pPr>
              <w:jc w:val="both"/>
              <w:rPr>
                <w:sz w:val="16"/>
                <w:szCs w:val="16"/>
              </w:rPr>
            </w:pPr>
            <w:r>
              <w:rPr>
                <w:sz w:val="16"/>
                <w:szCs w:val="16"/>
              </w:rPr>
              <w:t>Расчет фактических значений производится на основе данных о фактически начисленной заработной плате работникам государственных органов в рамках обеспечения деятельности мировых судей в Новосибирской области (мировых судей Новосибирской области, работников аппарата мировых судей Новосибирской области и управления по обеспечению деятельности мировых судей Новосибирской области) в отчетный период.</w:t>
            </w:r>
          </w:p>
        </w:tc>
        <w:tc>
          <w:tcPr>
            <w:tcW w:w="1984" w:type="dxa"/>
          </w:tcPr>
          <w:p w:rsidR="005F404E" w:rsidRDefault="00C432A7">
            <w:pPr>
              <w:rPr>
                <w:sz w:val="16"/>
                <w:szCs w:val="16"/>
              </w:rPr>
            </w:pPr>
            <w:r>
              <w:rPr>
                <w:sz w:val="16"/>
                <w:szCs w:val="16"/>
              </w:rPr>
              <w:t>ведомственная информация</w:t>
            </w:r>
          </w:p>
        </w:tc>
      </w:tr>
      <w:tr w:rsidR="005F404E">
        <w:trPr>
          <w:trHeight w:val="333"/>
        </w:trPr>
        <w:tc>
          <w:tcPr>
            <w:tcW w:w="3510" w:type="dxa"/>
          </w:tcPr>
          <w:p w:rsidR="005F404E" w:rsidRDefault="00C432A7">
            <w:pPr>
              <w:widowControl w:val="0"/>
              <w:jc w:val="both"/>
              <w:rPr>
                <w:sz w:val="16"/>
                <w:szCs w:val="16"/>
              </w:rPr>
            </w:pPr>
            <w:r>
              <w:rPr>
                <w:sz w:val="16"/>
                <w:szCs w:val="16"/>
              </w:rPr>
              <w:t>Доля судебных участков мировых судей Новосибирской области, соответствующих дополнительным требованиям к оборудованию и безопасности</w:t>
            </w:r>
          </w:p>
        </w:tc>
        <w:tc>
          <w:tcPr>
            <w:tcW w:w="1701" w:type="dxa"/>
          </w:tcPr>
          <w:p w:rsidR="005F404E" w:rsidRDefault="00C432A7">
            <w:pPr>
              <w:rPr>
                <w:sz w:val="16"/>
                <w:szCs w:val="16"/>
              </w:rPr>
            </w:pPr>
            <w:r>
              <w:rPr>
                <w:sz w:val="16"/>
                <w:szCs w:val="16"/>
              </w:rPr>
              <w:t>годовая</w:t>
            </w:r>
          </w:p>
        </w:tc>
        <w:tc>
          <w:tcPr>
            <w:tcW w:w="1560" w:type="dxa"/>
          </w:tcPr>
          <w:p w:rsidR="005F404E" w:rsidRDefault="00C432A7">
            <w:pPr>
              <w:rPr>
                <w:sz w:val="16"/>
                <w:szCs w:val="16"/>
              </w:rPr>
            </w:pPr>
            <w:r>
              <w:rPr>
                <w:sz w:val="16"/>
                <w:szCs w:val="16"/>
              </w:rPr>
              <w:t>дискретный</w:t>
            </w:r>
          </w:p>
          <w:p w:rsidR="005F404E" w:rsidRDefault="00C432A7">
            <w:pPr>
              <w:rPr>
                <w:sz w:val="16"/>
                <w:szCs w:val="16"/>
              </w:rPr>
            </w:pPr>
            <w:r>
              <w:rPr>
                <w:sz w:val="16"/>
                <w:szCs w:val="16"/>
              </w:rPr>
              <w:t>(за отчетный период)</w:t>
            </w:r>
          </w:p>
        </w:tc>
        <w:tc>
          <w:tcPr>
            <w:tcW w:w="6237" w:type="dxa"/>
          </w:tcPr>
          <w:p w:rsidR="005F404E" w:rsidRDefault="00C432A7">
            <w:pPr>
              <w:jc w:val="both"/>
              <w:rPr>
                <w:sz w:val="16"/>
                <w:szCs w:val="16"/>
              </w:rPr>
            </w:pPr>
            <w:r>
              <w:rPr>
                <w:sz w:val="16"/>
                <w:szCs w:val="16"/>
              </w:rPr>
              <w:t>Расчет плановых значений производится на основании мер, запланированных в рамках реализации мероприятий (результатов) 000308.</w:t>
            </w:r>
          </w:p>
          <w:p w:rsidR="005F404E" w:rsidRDefault="00C432A7">
            <w:pPr>
              <w:jc w:val="both"/>
              <w:rPr>
                <w:sz w:val="16"/>
                <w:szCs w:val="16"/>
              </w:rPr>
            </w:pPr>
            <w:r>
              <w:rPr>
                <w:sz w:val="16"/>
                <w:szCs w:val="16"/>
              </w:rPr>
              <w:t>Расчет фактических значений целевого индикатора (Дсу) осуществляется на основе суммирования показателей обеспеченности i-м видом материально-технических требований для судебных участков (Ci), умноженных на весовой коэффициент i-го вида материально-технических требований для судебных участков (Wi), определенных приказами управления по обеспечению деятельности мировых судей Новосибирской области от 18.12.2018 № 364, от 26.11.2020 № 319, по формуле, утвержденной приказом управления по обеспечению деятельности мировых судей Новосибирской области от 18.02.2021 № 51:</w:t>
            </w:r>
          </w:p>
          <w:p w:rsidR="005F404E" w:rsidRDefault="00C432A7">
            <w:pPr>
              <w:jc w:val="both"/>
              <w:rPr>
                <w:sz w:val="16"/>
                <w:szCs w:val="16"/>
              </w:rPr>
            </w:pPr>
            <w:r>
              <w:rPr>
                <w:sz w:val="16"/>
                <w:szCs w:val="16"/>
              </w:rPr>
              <w:t>Формула расчета: Д су=∑Сi*Wi.</w:t>
            </w:r>
          </w:p>
        </w:tc>
        <w:tc>
          <w:tcPr>
            <w:tcW w:w="1984" w:type="dxa"/>
          </w:tcPr>
          <w:p w:rsidR="005F404E" w:rsidRDefault="00C432A7">
            <w:pPr>
              <w:rPr>
                <w:sz w:val="16"/>
                <w:szCs w:val="16"/>
              </w:rPr>
            </w:pPr>
            <w:r>
              <w:rPr>
                <w:sz w:val="16"/>
                <w:szCs w:val="16"/>
              </w:rPr>
              <w:t>ведомственная информация</w:t>
            </w:r>
          </w:p>
        </w:tc>
      </w:tr>
    </w:tbl>
    <w:p w:rsidR="005F404E" w:rsidRDefault="005F404E">
      <w:pPr>
        <w:ind w:firstLine="709"/>
        <w:jc w:val="center"/>
        <w:rPr>
          <w:sz w:val="28"/>
          <w:szCs w:val="28"/>
        </w:rPr>
      </w:pPr>
    </w:p>
    <w:p w:rsidR="005F404E" w:rsidRDefault="005F404E">
      <w:pPr>
        <w:jc w:val="center"/>
        <w:rPr>
          <w:sz w:val="28"/>
          <w:szCs w:val="28"/>
        </w:rPr>
      </w:pPr>
    </w:p>
    <w:p w:rsidR="005F404E" w:rsidRDefault="00C432A7">
      <w:pPr>
        <w:jc w:val="center"/>
        <w:rPr>
          <w:sz w:val="28"/>
          <w:szCs w:val="28"/>
        </w:rPr>
      </w:pPr>
      <w:r>
        <w:rPr>
          <w:sz w:val="28"/>
          <w:szCs w:val="28"/>
        </w:rPr>
        <w:t>_________</w:t>
      </w:r>
    </w:p>
    <w:p w:rsidR="005F404E" w:rsidRDefault="005F404E">
      <w:pPr>
        <w:pStyle w:val="ConsPlusNormal"/>
        <w:jc w:val="right"/>
        <w:rPr>
          <w:sz w:val="18"/>
          <w:szCs w:val="18"/>
        </w:rPr>
      </w:pPr>
    </w:p>
    <w:sectPr w:rsidR="005F404E">
      <w:headerReference w:type="default" r:id="rId8"/>
      <w:pgSz w:w="16838" w:h="11906" w:orient="landscape"/>
      <w:pgMar w:top="993" w:right="567"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702" w:rsidRDefault="00792702">
      <w:r>
        <w:separator/>
      </w:r>
    </w:p>
  </w:endnote>
  <w:endnote w:type="continuationSeparator" w:id="0">
    <w:p w:rsidR="00792702" w:rsidRDefault="0079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702" w:rsidRDefault="00792702">
      <w:r>
        <w:separator/>
      </w:r>
    </w:p>
  </w:footnote>
  <w:footnote w:type="continuationSeparator" w:id="0">
    <w:p w:rsidR="00792702" w:rsidRDefault="00792702">
      <w:r>
        <w:continuationSeparator/>
      </w:r>
    </w:p>
  </w:footnote>
  <w:footnote w:id="1">
    <w:p w:rsidR="005F404E" w:rsidRDefault="00C432A7">
      <w:pPr>
        <w:pStyle w:val="aff2"/>
      </w:pPr>
      <w:r>
        <w:rPr>
          <w:rStyle w:val="aff4"/>
        </w:rPr>
        <w:footnoteRef/>
      </w:r>
      <w:r>
        <w:t> Здесь и далее приводятся номера мероприятий (результатов), присвоенные в государственной интегрированной информационной системе управления общественными финансами «Электронный бюджет».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552124"/>
      <w:docPartObj>
        <w:docPartGallery w:val="Page Numbers (Top of Page)"/>
        <w:docPartUnique/>
      </w:docPartObj>
    </w:sdtPr>
    <w:sdtEndPr/>
    <w:sdtContent>
      <w:p w:rsidR="005F404E" w:rsidRDefault="00C432A7">
        <w:pPr>
          <w:pStyle w:val="af1"/>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sidR="003746B0">
          <w:rPr>
            <w:rFonts w:ascii="Times New Roman" w:hAnsi="Times New Roman"/>
            <w:noProof/>
            <w:sz w:val="20"/>
            <w:szCs w:val="20"/>
          </w:rPr>
          <w:t>2</w:t>
        </w:r>
        <w:r>
          <w:rPr>
            <w:rFonts w:ascii="Times New Roman" w:hAnsi="Times New Roman"/>
            <w:sz w:val="20"/>
            <w:szCs w:val="20"/>
          </w:rPr>
          <w:fldChar w:fldCharType="end"/>
        </w:r>
      </w:p>
    </w:sdtContent>
  </w:sdt>
  <w:p w:rsidR="005F404E" w:rsidRDefault="005F404E">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957"/>
    <w:multiLevelType w:val="hybridMultilevel"/>
    <w:tmpl w:val="CA2EF7DA"/>
    <w:lvl w:ilvl="0" w:tplc="0FF0F1B2">
      <w:start w:val="1"/>
      <w:numFmt w:val="decimal"/>
      <w:lvlText w:val="%1)"/>
      <w:lvlJc w:val="left"/>
      <w:pPr>
        <w:ind w:left="720" w:hanging="360"/>
      </w:pPr>
      <w:rPr>
        <w:rFonts w:cs="Times New Roman"/>
      </w:rPr>
    </w:lvl>
    <w:lvl w:ilvl="1" w:tplc="BA783B74">
      <w:start w:val="1"/>
      <w:numFmt w:val="decimal"/>
      <w:lvlText w:val="%2."/>
      <w:lvlJc w:val="left"/>
      <w:pPr>
        <w:ind w:left="1440" w:hanging="360"/>
      </w:pPr>
      <w:rPr>
        <w:rFonts w:cs="Times New Roman"/>
      </w:rPr>
    </w:lvl>
    <w:lvl w:ilvl="2" w:tplc="59E06706">
      <w:start w:val="1"/>
      <w:numFmt w:val="lowerRoman"/>
      <w:lvlText w:val="%3."/>
      <w:lvlJc w:val="right"/>
      <w:pPr>
        <w:ind w:left="2160" w:hanging="180"/>
      </w:pPr>
      <w:rPr>
        <w:rFonts w:cs="Times New Roman"/>
      </w:rPr>
    </w:lvl>
    <w:lvl w:ilvl="3" w:tplc="BD9E0E64">
      <w:start w:val="1"/>
      <w:numFmt w:val="decimal"/>
      <w:lvlText w:val="%4."/>
      <w:lvlJc w:val="left"/>
      <w:pPr>
        <w:ind w:left="2880" w:hanging="360"/>
      </w:pPr>
      <w:rPr>
        <w:rFonts w:cs="Times New Roman"/>
      </w:rPr>
    </w:lvl>
    <w:lvl w:ilvl="4" w:tplc="83609A82">
      <w:start w:val="1"/>
      <w:numFmt w:val="lowerLetter"/>
      <w:lvlText w:val="%5."/>
      <w:lvlJc w:val="left"/>
      <w:pPr>
        <w:ind w:left="3600" w:hanging="360"/>
      </w:pPr>
      <w:rPr>
        <w:rFonts w:cs="Times New Roman"/>
      </w:rPr>
    </w:lvl>
    <w:lvl w:ilvl="5" w:tplc="D98A03BE">
      <w:start w:val="1"/>
      <w:numFmt w:val="lowerRoman"/>
      <w:lvlText w:val="%6."/>
      <w:lvlJc w:val="right"/>
      <w:pPr>
        <w:ind w:left="4320" w:hanging="180"/>
      </w:pPr>
      <w:rPr>
        <w:rFonts w:cs="Times New Roman"/>
      </w:rPr>
    </w:lvl>
    <w:lvl w:ilvl="6" w:tplc="D01C70CE">
      <w:start w:val="1"/>
      <w:numFmt w:val="decimal"/>
      <w:lvlText w:val="%7."/>
      <w:lvlJc w:val="left"/>
      <w:pPr>
        <w:ind w:left="5040" w:hanging="360"/>
      </w:pPr>
      <w:rPr>
        <w:rFonts w:cs="Times New Roman"/>
      </w:rPr>
    </w:lvl>
    <w:lvl w:ilvl="7" w:tplc="F162CC9E">
      <w:start w:val="1"/>
      <w:numFmt w:val="lowerLetter"/>
      <w:lvlText w:val="%8."/>
      <w:lvlJc w:val="left"/>
      <w:pPr>
        <w:ind w:left="5760" w:hanging="360"/>
      </w:pPr>
      <w:rPr>
        <w:rFonts w:cs="Times New Roman"/>
      </w:rPr>
    </w:lvl>
    <w:lvl w:ilvl="8" w:tplc="6186CEF6">
      <w:start w:val="1"/>
      <w:numFmt w:val="lowerRoman"/>
      <w:lvlText w:val="%9."/>
      <w:lvlJc w:val="right"/>
      <w:pPr>
        <w:ind w:left="6480" w:hanging="180"/>
      </w:pPr>
      <w:rPr>
        <w:rFonts w:cs="Times New Roman"/>
      </w:rPr>
    </w:lvl>
  </w:abstractNum>
  <w:abstractNum w:abstractNumId="1" w15:restartNumberingAfterBreak="0">
    <w:nsid w:val="025B19F8"/>
    <w:multiLevelType w:val="hybridMultilevel"/>
    <w:tmpl w:val="CF3A6364"/>
    <w:lvl w:ilvl="0" w:tplc="68A017EC">
      <w:start w:val="2"/>
      <w:numFmt w:val="bullet"/>
      <w:lvlText w:val=""/>
      <w:lvlJc w:val="left"/>
      <w:pPr>
        <w:ind w:left="720" w:hanging="360"/>
      </w:pPr>
      <w:rPr>
        <w:rFonts w:ascii="Symbol" w:eastAsia="Times New Roman" w:hAnsi="Symbol" w:hint="default"/>
      </w:rPr>
    </w:lvl>
    <w:lvl w:ilvl="1" w:tplc="FE12C0F0">
      <w:start w:val="1"/>
      <w:numFmt w:val="bullet"/>
      <w:lvlText w:val="o"/>
      <w:lvlJc w:val="left"/>
      <w:pPr>
        <w:ind w:left="1440" w:hanging="360"/>
      </w:pPr>
      <w:rPr>
        <w:rFonts w:ascii="Courier New" w:hAnsi="Courier New" w:hint="default"/>
      </w:rPr>
    </w:lvl>
    <w:lvl w:ilvl="2" w:tplc="4DA2D294">
      <w:start w:val="1"/>
      <w:numFmt w:val="bullet"/>
      <w:lvlText w:val=""/>
      <w:lvlJc w:val="left"/>
      <w:pPr>
        <w:ind w:left="2160" w:hanging="360"/>
      </w:pPr>
      <w:rPr>
        <w:rFonts w:ascii="Wingdings" w:hAnsi="Wingdings" w:hint="default"/>
      </w:rPr>
    </w:lvl>
    <w:lvl w:ilvl="3" w:tplc="38546F3A">
      <w:start w:val="1"/>
      <w:numFmt w:val="bullet"/>
      <w:lvlText w:val=""/>
      <w:lvlJc w:val="left"/>
      <w:pPr>
        <w:ind w:left="2880" w:hanging="360"/>
      </w:pPr>
      <w:rPr>
        <w:rFonts w:ascii="Symbol" w:hAnsi="Symbol" w:hint="default"/>
      </w:rPr>
    </w:lvl>
    <w:lvl w:ilvl="4" w:tplc="900CA310">
      <w:start w:val="1"/>
      <w:numFmt w:val="bullet"/>
      <w:lvlText w:val="o"/>
      <w:lvlJc w:val="left"/>
      <w:pPr>
        <w:ind w:left="3600" w:hanging="360"/>
      </w:pPr>
      <w:rPr>
        <w:rFonts w:ascii="Courier New" w:hAnsi="Courier New" w:hint="default"/>
      </w:rPr>
    </w:lvl>
    <w:lvl w:ilvl="5" w:tplc="3F04D604">
      <w:start w:val="1"/>
      <w:numFmt w:val="bullet"/>
      <w:lvlText w:val=""/>
      <w:lvlJc w:val="left"/>
      <w:pPr>
        <w:ind w:left="4320" w:hanging="360"/>
      </w:pPr>
      <w:rPr>
        <w:rFonts w:ascii="Wingdings" w:hAnsi="Wingdings" w:hint="default"/>
      </w:rPr>
    </w:lvl>
    <w:lvl w:ilvl="6" w:tplc="1158B7EC">
      <w:start w:val="1"/>
      <w:numFmt w:val="bullet"/>
      <w:lvlText w:val=""/>
      <w:lvlJc w:val="left"/>
      <w:pPr>
        <w:ind w:left="5040" w:hanging="360"/>
      </w:pPr>
      <w:rPr>
        <w:rFonts w:ascii="Symbol" w:hAnsi="Symbol" w:hint="default"/>
      </w:rPr>
    </w:lvl>
    <w:lvl w:ilvl="7" w:tplc="6C5C7438">
      <w:start w:val="1"/>
      <w:numFmt w:val="bullet"/>
      <w:lvlText w:val="o"/>
      <w:lvlJc w:val="left"/>
      <w:pPr>
        <w:ind w:left="5760" w:hanging="360"/>
      </w:pPr>
      <w:rPr>
        <w:rFonts w:ascii="Courier New" w:hAnsi="Courier New" w:hint="default"/>
      </w:rPr>
    </w:lvl>
    <w:lvl w:ilvl="8" w:tplc="FD8A251C">
      <w:start w:val="1"/>
      <w:numFmt w:val="bullet"/>
      <w:lvlText w:val=""/>
      <w:lvlJc w:val="left"/>
      <w:pPr>
        <w:ind w:left="6480" w:hanging="360"/>
      </w:pPr>
      <w:rPr>
        <w:rFonts w:ascii="Wingdings" w:hAnsi="Wingdings" w:hint="default"/>
      </w:rPr>
    </w:lvl>
  </w:abstractNum>
  <w:abstractNum w:abstractNumId="2" w15:restartNumberingAfterBreak="0">
    <w:nsid w:val="04876881"/>
    <w:multiLevelType w:val="hybridMultilevel"/>
    <w:tmpl w:val="FA785010"/>
    <w:lvl w:ilvl="0" w:tplc="EF9265D2">
      <w:start w:val="1"/>
      <w:numFmt w:val="decimal"/>
      <w:lvlText w:val="%1."/>
      <w:lvlJc w:val="left"/>
      <w:pPr>
        <w:ind w:left="1714" w:hanging="1005"/>
      </w:pPr>
      <w:rPr>
        <w:rFonts w:cs="Times New Roman" w:hint="default"/>
      </w:rPr>
    </w:lvl>
    <w:lvl w:ilvl="1" w:tplc="95F2D6CC">
      <w:start w:val="1"/>
      <w:numFmt w:val="lowerLetter"/>
      <w:lvlText w:val="%2."/>
      <w:lvlJc w:val="left"/>
      <w:pPr>
        <w:ind w:left="1789" w:hanging="360"/>
      </w:pPr>
      <w:rPr>
        <w:rFonts w:cs="Times New Roman"/>
      </w:rPr>
    </w:lvl>
    <w:lvl w:ilvl="2" w:tplc="DDDE32F8">
      <w:start w:val="1"/>
      <w:numFmt w:val="lowerRoman"/>
      <w:lvlText w:val="%3."/>
      <w:lvlJc w:val="right"/>
      <w:pPr>
        <w:ind w:left="2509" w:hanging="180"/>
      </w:pPr>
      <w:rPr>
        <w:rFonts w:cs="Times New Roman"/>
      </w:rPr>
    </w:lvl>
    <w:lvl w:ilvl="3" w:tplc="BF6AC064">
      <w:start w:val="1"/>
      <w:numFmt w:val="decimal"/>
      <w:lvlText w:val="%4."/>
      <w:lvlJc w:val="left"/>
      <w:pPr>
        <w:ind w:left="3229" w:hanging="360"/>
      </w:pPr>
      <w:rPr>
        <w:rFonts w:cs="Times New Roman"/>
      </w:rPr>
    </w:lvl>
    <w:lvl w:ilvl="4" w:tplc="3286922E">
      <w:start w:val="1"/>
      <w:numFmt w:val="lowerLetter"/>
      <w:lvlText w:val="%5."/>
      <w:lvlJc w:val="left"/>
      <w:pPr>
        <w:ind w:left="3949" w:hanging="360"/>
      </w:pPr>
      <w:rPr>
        <w:rFonts w:cs="Times New Roman"/>
      </w:rPr>
    </w:lvl>
    <w:lvl w:ilvl="5" w:tplc="68C6E686">
      <w:start w:val="1"/>
      <w:numFmt w:val="lowerRoman"/>
      <w:lvlText w:val="%6."/>
      <w:lvlJc w:val="right"/>
      <w:pPr>
        <w:ind w:left="4669" w:hanging="180"/>
      </w:pPr>
      <w:rPr>
        <w:rFonts w:cs="Times New Roman"/>
      </w:rPr>
    </w:lvl>
    <w:lvl w:ilvl="6" w:tplc="5120B3AE">
      <w:start w:val="1"/>
      <w:numFmt w:val="decimal"/>
      <w:lvlText w:val="%7."/>
      <w:lvlJc w:val="left"/>
      <w:pPr>
        <w:ind w:left="5389" w:hanging="360"/>
      </w:pPr>
      <w:rPr>
        <w:rFonts w:cs="Times New Roman"/>
      </w:rPr>
    </w:lvl>
    <w:lvl w:ilvl="7" w:tplc="B658052C">
      <w:start w:val="1"/>
      <w:numFmt w:val="lowerLetter"/>
      <w:lvlText w:val="%8."/>
      <w:lvlJc w:val="left"/>
      <w:pPr>
        <w:ind w:left="6109" w:hanging="360"/>
      </w:pPr>
      <w:rPr>
        <w:rFonts w:cs="Times New Roman"/>
      </w:rPr>
    </w:lvl>
    <w:lvl w:ilvl="8" w:tplc="DF1E45E8">
      <w:start w:val="1"/>
      <w:numFmt w:val="lowerRoman"/>
      <w:lvlText w:val="%9."/>
      <w:lvlJc w:val="right"/>
      <w:pPr>
        <w:ind w:left="6829" w:hanging="180"/>
      </w:pPr>
      <w:rPr>
        <w:rFonts w:cs="Times New Roman"/>
      </w:rPr>
    </w:lvl>
  </w:abstractNum>
  <w:abstractNum w:abstractNumId="3" w15:restartNumberingAfterBreak="0">
    <w:nsid w:val="13B35F81"/>
    <w:multiLevelType w:val="hybridMultilevel"/>
    <w:tmpl w:val="2312D3B2"/>
    <w:lvl w:ilvl="0" w:tplc="05A01F82">
      <w:start w:val="2"/>
      <w:numFmt w:val="bullet"/>
      <w:lvlText w:val=""/>
      <w:lvlJc w:val="left"/>
      <w:pPr>
        <w:ind w:left="720" w:hanging="360"/>
      </w:pPr>
      <w:rPr>
        <w:rFonts w:ascii="Symbol" w:eastAsia="Times New Roman" w:hAnsi="Symbol" w:hint="default"/>
      </w:rPr>
    </w:lvl>
    <w:lvl w:ilvl="1" w:tplc="41302ECE">
      <w:start w:val="1"/>
      <w:numFmt w:val="bullet"/>
      <w:lvlText w:val="o"/>
      <w:lvlJc w:val="left"/>
      <w:pPr>
        <w:ind w:left="1440" w:hanging="360"/>
      </w:pPr>
      <w:rPr>
        <w:rFonts w:ascii="Courier New" w:hAnsi="Courier New" w:hint="default"/>
      </w:rPr>
    </w:lvl>
    <w:lvl w:ilvl="2" w:tplc="23EC95BC">
      <w:start w:val="1"/>
      <w:numFmt w:val="bullet"/>
      <w:lvlText w:val=""/>
      <w:lvlJc w:val="left"/>
      <w:pPr>
        <w:ind w:left="2160" w:hanging="360"/>
      </w:pPr>
      <w:rPr>
        <w:rFonts w:ascii="Wingdings" w:hAnsi="Wingdings" w:hint="default"/>
      </w:rPr>
    </w:lvl>
    <w:lvl w:ilvl="3" w:tplc="F3E09214">
      <w:start w:val="1"/>
      <w:numFmt w:val="bullet"/>
      <w:lvlText w:val=""/>
      <w:lvlJc w:val="left"/>
      <w:pPr>
        <w:ind w:left="2880" w:hanging="360"/>
      </w:pPr>
      <w:rPr>
        <w:rFonts w:ascii="Symbol" w:hAnsi="Symbol" w:hint="default"/>
      </w:rPr>
    </w:lvl>
    <w:lvl w:ilvl="4" w:tplc="8252172A">
      <w:start w:val="1"/>
      <w:numFmt w:val="bullet"/>
      <w:lvlText w:val="o"/>
      <w:lvlJc w:val="left"/>
      <w:pPr>
        <w:ind w:left="3600" w:hanging="360"/>
      </w:pPr>
      <w:rPr>
        <w:rFonts w:ascii="Courier New" w:hAnsi="Courier New" w:hint="default"/>
      </w:rPr>
    </w:lvl>
    <w:lvl w:ilvl="5" w:tplc="14BA7196">
      <w:start w:val="1"/>
      <w:numFmt w:val="bullet"/>
      <w:lvlText w:val=""/>
      <w:lvlJc w:val="left"/>
      <w:pPr>
        <w:ind w:left="4320" w:hanging="360"/>
      </w:pPr>
      <w:rPr>
        <w:rFonts w:ascii="Wingdings" w:hAnsi="Wingdings" w:hint="default"/>
      </w:rPr>
    </w:lvl>
    <w:lvl w:ilvl="6" w:tplc="F88E004E">
      <w:start w:val="1"/>
      <w:numFmt w:val="bullet"/>
      <w:lvlText w:val=""/>
      <w:lvlJc w:val="left"/>
      <w:pPr>
        <w:ind w:left="5040" w:hanging="360"/>
      </w:pPr>
      <w:rPr>
        <w:rFonts w:ascii="Symbol" w:hAnsi="Symbol" w:hint="default"/>
      </w:rPr>
    </w:lvl>
    <w:lvl w:ilvl="7" w:tplc="169847CE">
      <w:start w:val="1"/>
      <w:numFmt w:val="bullet"/>
      <w:lvlText w:val="o"/>
      <w:lvlJc w:val="left"/>
      <w:pPr>
        <w:ind w:left="5760" w:hanging="360"/>
      </w:pPr>
      <w:rPr>
        <w:rFonts w:ascii="Courier New" w:hAnsi="Courier New" w:hint="default"/>
      </w:rPr>
    </w:lvl>
    <w:lvl w:ilvl="8" w:tplc="21B2F85A">
      <w:start w:val="1"/>
      <w:numFmt w:val="bullet"/>
      <w:lvlText w:val=""/>
      <w:lvlJc w:val="left"/>
      <w:pPr>
        <w:ind w:left="6480" w:hanging="360"/>
      </w:pPr>
      <w:rPr>
        <w:rFonts w:ascii="Wingdings" w:hAnsi="Wingdings" w:hint="default"/>
      </w:rPr>
    </w:lvl>
  </w:abstractNum>
  <w:abstractNum w:abstractNumId="4" w15:restartNumberingAfterBreak="0">
    <w:nsid w:val="1706069D"/>
    <w:multiLevelType w:val="hybridMultilevel"/>
    <w:tmpl w:val="C23AC4B6"/>
    <w:lvl w:ilvl="0" w:tplc="F41C79EA">
      <w:start w:val="1"/>
      <w:numFmt w:val="decimal"/>
      <w:lvlText w:val="%1."/>
      <w:lvlJc w:val="left"/>
      <w:pPr>
        <w:ind w:left="720" w:hanging="360"/>
      </w:pPr>
      <w:rPr>
        <w:rFonts w:cs="Times New Roman"/>
      </w:rPr>
    </w:lvl>
    <w:lvl w:ilvl="1" w:tplc="9230C2BC">
      <w:start w:val="1"/>
      <w:numFmt w:val="decimal"/>
      <w:lvlText w:val="%2)"/>
      <w:lvlJc w:val="left"/>
      <w:pPr>
        <w:ind w:left="1440" w:hanging="360"/>
      </w:pPr>
      <w:rPr>
        <w:rFonts w:cs="Times New Roman" w:hint="default"/>
      </w:rPr>
    </w:lvl>
    <w:lvl w:ilvl="2" w:tplc="3DD2ECA2">
      <w:start w:val="1"/>
      <w:numFmt w:val="lowerRoman"/>
      <w:lvlText w:val="%3."/>
      <w:lvlJc w:val="right"/>
      <w:pPr>
        <w:ind w:left="2160" w:hanging="180"/>
      </w:pPr>
      <w:rPr>
        <w:rFonts w:cs="Times New Roman"/>
      </w:rPr>
    </w:lvl>
    <w:lvl w:ilvl="3" w:tplc="96CCB142">
      <w:start w:val="1"/>
      <w:numFmt w:val="decimal"/>
      <w:lvlText w:val="%4."/>
      <w:lvlJc w:val="left"/>
      <w:pPr>
        <w:ind w:left="2880" w:hanging="360"/>
      </w:pPr>
      <w:rPr>
        <w:rFonts w:cs="Times New Roman"/>
      </w:rPr>
    </w:lvl>
    <w:lvl w:ilvl="4" w:tplc="DDEC6AE0">
      <w:start w:val="1"/>
      <w:numFmt w:val="lowerLetter"/>
      <w:lvlText w:val="%5."/>
      <w:lvlJc w:val="left"/>
      <w:pPr>
        <w:ind w:left="3600" w:hanging="360"/>
      </w:pPr>
      <w:rPr>
        <w:rFonts w:cs="Times New Roman"/>
      </w:rPr>
    </w:lvl>
    <w:lvl w:ilvl="5" w:tplc="7F50BC48">
      <w:start w:val="1"/>
      <w:numFmt w:val="lowerRoman"/>
      <w:lvlText w:val="%6."/>
      <w:lvlJc w:val="right"/>
      <w:pPr>
        <w:ind w:left="4320" w:hanging="180"/>
      </w:pPr>
      <w:rPr>
        <w:rFonts w:cs="Times New Roman"/>
      </w:rPr>
    </w:lvl>
    <w:lvl w:ilvl="6" w:tplc="AAC2743A">
      <w:start w:val="1"/>
      <w:numFmt w:val="decimal"/>
      <w:lvlText w:val="%7."/>
      <w:lvlJc w:val="left"/>
      <w:pPr>
        <w:ind w:left="5040" w:hanging="360"/>
      </w:pPr>
      <w:rPr>
        <w:rFonts w:cs="Times New Roman"/>
      </w:rPr>
    </w:lvl>
    <w:lvl w:ilvl="7" w:tplc="5F501304">
      <w:start w:val="1"/>
      <w:numFmt w:val="lowerLetter"/>
      <w:lvlText w:val="%8."/>
      <w:lvlJc w:val="left"/>
      <w:pPr>
        <w:ind w:left="5760" w:hanging="360"/>
      </w:pPr>
      <w:rPr>
        <w:rFonts w:cs="Times New Roman"/>
      </w:rPr>
    </w:lvl>
    <w:lvl w:ilvl="8" w:tplc="F4448904">
      <w:start w:val="1"/>
      <w:numFmt w:val="lowerRoman"/>
      <w:lvlText w:val="%9."/>
      <w:lvlJc w:val="right"/>
      <w:pPr>
        <w:ind w:left="6480" w:hanging="180"/>
      </w:pPr>
      <w:rPr>
        <w:rFonts w:cs="Times New Roman"/>
      </w:rPr>
    </w:lvl>
  </w:abstractNum>
  <w:abstractNum w:abstractNumId="5" w15:restartNumberingAfterBreak="0">
    <w:nsid w:val="19E237C4"/>
    <w:multiLevelType w:val="hybridMultilevel"/>
    <w:tmpl w:val="4B8A7B9A"/>
    <w:lvl w:ilvl="0" w:tplc="505C2F6A">
      <w:start w:val="1"/>
      <w:numFmt w:val="decimal"/>
      <w:lvlText w:val="%1)"/>
      <w:lvlJc w:val="left"/>
      <w:pPr>
        <w:ind w:left="1429" w:hanging="360"/>
      </w:pPr>
      <w:rPr>
        <w:rFonts w:cs="Times New Roman"/>
      </w:rPr>
    </w:lvl>
    <w:lvl w:ilvl="1" w:tplc="4260D33E">
      <w:start w:val="1"/>
      <w:numFmt w:val="lowerLetter"/>
      <w:lvlText w:val="%2."/>
      <w:lvlJc w:val="left"/>
      <w:pPr>
        <w:ind w:left="2149" w:hanging="360"/>
      </w:pPr>
      <w:rPr>
        <w:rFonts w:cs="Times New Roman"/>
      </w:rPr>
    </w:lvl>
    <w:lvl w:ilvl="2" w:tplc="9A10DAB4">
      <w:start w:val="1"/>
      <w:numFmt w:val="lowerRoman"/>
      <w:lvlText w:val="%3."/>
      <w:lvlJc w:val="right"/>
      <w:pPr>
        <w:ind w:left="2869" w:hanging="180"/>
      </w:pPr>
      <w:rPr>
        <w:rFonts w:cs="Times New Roman"/>
      </w:rPr>
    </w:lvl>
    <w:lvl w:ilvl="3" w:tplc="B8402056">
      <w:start w:val="1"/>
      <w:numFmt w:val="decimal"/>
      <w:lvlText w:val="%4."/>
      <w:lvlJc w:val="left"/>
      <w:pPr>
        <w:ind w:left="3589" w:hanging="360"/>
      </w:pPr>
      <w:rPr>
        <w:rFonts w:cs="Times New Roman"/>
      </w:rPr>
    </w:lvl>
    <w:lvl w:ilvl="4" w:tplc="0960133C">
      <w:start w:val="1"/>
      <w:numFmt w:val="lowerLetter"/>
      <w:lvlText w:val="%5."/>
      <w:lvlJc w:val="left"/>
      <w:pPr>
        <w:ind w:left="4309" w:hanging="360"/>
      </w:pPr>
      <w:rPr>
        <w:rFonts w:cs="Times New Roman"/>
      </w:rPr>
    </w:lvl>
    <w:lvl w:ilvl="5" w:tplc="3CF04502">
      <w:start w:val="1"/>
      <w:numFmt w:val="lowerRoman"/>
      <w:lvlText w:val="%6."/>
      <w:lvlJc w:val="right"/>
      <w:pPr>
        <w:ind w:left="5029" w:hanging="180"/>
      </w:pPr>
      <w:rPr>
        <w:rFonts w:cs="Times New Roman"/>
      </w:rPr>
    </w:lvl>
    <w:lvl w:ilvl="6" w:tplc="C39CC92A">
      <w:start w:val="1"/>
      <w:numFmt w:val="decimal"/>
      <w:lvlText w:val="%7."/>
      <w:lvlJc w:val="left"/>
      <w:pPr>
        <w:ind w:left="5749" w:hanging="360"/>
      </w:pPr>
      <w:rPr>
        <w:rFonts w:cs="Times New Roman"/>
      </w:rPr>
    </w:lvl>
    <w:lvl w:ilvl="7" w:tplc="D2A8F642">
      <w:start w:val="1"/>
      <w:numFmt w:val="lowerLetter"/>
      <w:lvlText w:val="%8."/>
      <w:lvlJc w:val="left"/>
      <w:pPr>
        <w:ind w:left="6469" w:hanging="360"/>
      </w:pPr>
      <w:rPr>
        <w:rFonts w:cs="Times New Roman"/>
      </w:rPr>
    </w:lvl>
    <w:lvl w:ilvl="8" w:tplc="D9B23290">
      <w:start w:val="1"/>
      <w:numFmt w:val="lowerRoman"/>
      <w:lvlText w:val="%9."/>
      <w:lvlJc w:val="right"/>
      <w:pPr>
        <w:ind w:left="7189" w:hanging="180"/>
      </w:pPr>
      <w:rPr>
        <w:rFonts w:cs="Times New Roman"/>
      </w:rPr>
    </w:lvl>
  </w:abstractNum>
  <w:abstractNum w:abstractNumId="6" w15:restartNumberingAfterBreak="0">
    <w:nsid w:val="1A542EE5"/>
    <w:multiLevelType w:val="hybridMultilevel"/>
    <w:tmpl w:val="64B27A06"/>
    <w:lvl w:ilvl="0" w:tplc="D3A03FE4">
      <w:start w:val="1"/>
      <w:numFmt w:val="decimal"/>
      <w:lvlText w:val="%1."/>
      <w:lvlJc w:val="left"/>
      <w:pPr>
        <w:ind w:left="720" w:hanging="360"/>
      </w:pPr>
      <w:rPr>
        <w:rFonts w:cs="Times New Roman"/>
      </w:rPr>
    </w:lvl>
    <w:lvl w:ilvl="1" w:tplc="88C09FB8">
      <w:start w:val="1"/>
      <w:numFmt w:val="lowerLetter"/>
      <w:lvlText w:val="%2."/>
      <w:lvlJc w:val="left"/>
      <w:pPr>
        <w:ind w:left="1440" w:hanging="360"/>
      </w:pPr>
      <w:rPr>
        <w:rFonts w:cs="Times New Roman"/>
      </w:rPr>
    </w:lvl>
    <w:lvl w:ilvl="2" w:tplc="D69CB522">
      <w:start w:val="1"/>
      <w:numFmt w:val="lowerRoman"/>
      <w:lvlText w:val="%3."/>
      <w:lvlJc w:val="right"/>
      <w:pPr>
        <w:ind w:left="2160" w:hanging="180"/>
      </w:pPr>
      <w:rPr>
        <w:rFonts w:cs="Times New Roman"/>
      </w:rPr>
    </w:lvl>
    <w:lvl w:ilvl="3" w:tplc="514426BE">
      <w:start w:val="1"/>
      <w:numFmt w:val="decimal"/>
      <w:lvlText w:val="%4."/>
      <w:lvlJc w:val="left"/>
      <w:pPr>
        <w:ind w:left="2880" w:hanging="360"/>
      </w:pPr>
      <w:rPr>
        <w:rFonts w:cs="Times New Roman"/>
      </w:rPr>
    </w:lvl>
    <w:lvl w:ilvl="4" w:tplc="A09CF218">
      <w:start w:val="1"/>
      <w:numFmt w:val="lowerLetter"/>
      <w:lvlText w:val="%5."/>
      <w:lvlJc w:val="left"/>
      <w:pPr>
        <w:ind w:left="3600" w:hanging="360"/>
      </w:pPr>
      <w:rPr>
        <w:rFonts w:cs="Times New Roman"/>
      </w:rPr>
    </w:lvl>
    <w:lvl w:ilvl="5" w:tplc="09F66648">
      <w:start w:val="1"/>
      <w:numFmt w:val="lowerRoman"/>
      <w:lvlText w:val="%6."/>
      <w:lvlJc w:val="right"/>
      <w:pPr>
        <w:ind w:left="4320" w:hanging="180"/>
      </w:pPr>
      <w:rPr>
        <w:rFonts w:cs="Times New Roman"/>
      </w:rPr>
    </w:lvl>
    <w:lvl w:ilvl="6" w:tplc="63CCEF72">
      <w:start w:val="1"/>
      <w:numFmt w:val="decimal"/>
      <w:lvlText w:val="%7."/>
      <w:lvlJc w:val="left"/>
      <w:pPr>
        <w:ind w:left="5040" w:hanging="360"/>
      </w:pPr>
      <w:rPr>
        <w:rFonts w:cs="Times New Roman"/>
      </w:rPr>
    </w:lvl>
    <w:lvl w:ilvl="7" w:tplc="A33A978E">
      <w:start w:val="1"/>
      <w:numFmt w:val="lowerLetter"/>
      <w:lvlText w:val="%8."/>
      <w:lvlJc w:val="left"/>
      <w:pPr>
        <w:ind w:left="5760" w:hanging="360"/>
      </w:pPr>
      <w:rPr>
        <w:rFonts w:cs="Times New Roman"/>
      </w:rPr>
    </w:lvl>
    <w:lvl w:ilvl="8" w:tplc="BA7A8CFC">
      <w:start w:val="1"/>
      <w:numFmt w:val="lowerRoman"/>
      <w:lvlText w:val="%9."/>
      <w:lvlJc w:val="right"/>
      <w:pPr>
        <w:ind w:left="6480" w:hanging="180"/>
      </w:pPr>
      <w:rPr>
        <w:rFonts w:cs="Times New Roman"/>
      </w:rPr>
    </w:lvl>
  </w:abstractNum>
  <w:abstractNum w:abstractNumId="7" w15:restartNumberingAfterBreak="0">
    <w:nsid w:val="1AC6500F"/>
    <w:multiLevelType w:val="hybridMultilevel"/>
    <w:tmpl w:val="1DD25790"/>
    <w:lvl w:ilvl="0" w:tplc="9642F73A">
      <w:start w:val="1"/>
      <w:numFmt w:val="decimal"/>
      <w:lvlText w:val="%1."/>
      <w:lvlJc w:val="left"/>
      <w:pPr>
        <w:ind w:left="1429" w:hanging="360"/>
      </w:pPr>
      <w:rPr>
        <w:rFonts w:cs="Times New Roman"/>
      </w:rPr>
    </w:lvl>
    <w:lvl w:ilvl="1" w:tplc="F2B21BBE">
      <w:start w:val="1"/>
      <w:numFmt w:val="lowerLetter"/>
      <w:lvlText w:val="%2."/>
      <w:lvlJc w:val="left"/>
      <w:pPr>
        <w:ind w:left="2149" w:hanging="360"/>
      </w:pPr>
      <w:rPr>
        <w:rFonts w:cs="Times New Roman"/>
      </w:rPr>
    </w:lvl>
    <w:lvl w:ilvl="2" w:tplc="9184EB82">
      <w:start w:val="1"/>
      <w:numFmt w:val="lowerRoman"/>
      <w:lvlText w:val="%3."/>
      <w:lvlJc w:val="right"/>
      <w:pPr>
        <w:ind w:left="2869" w:hanging="180"/>
      </w:pPr>
      <w:rPr>
        <w:rFonts w:cs="Times New Roman"/>
      </w:rPr>
    </w:lvl>
    <w:lvl w:ilvl="3" w:tplc="82D257B2">
      <w:start w:val="1"/>
      <w:numFmt w:val="decimal"/>
      <w:lvlText w:val="%4."/>
      <w:lvlJc w:val="left"/>
      <w:pPr>
        <w:ind w:left="3589" w:hanging="360"/>
      </w:pPr>
      <w:rPr>
        <w:rFonts w:cs="Times New Roman"/>
      </w:rPr>
    </w:lvl>
    <w:lvl w:ilvl="4" w:tplc="AF78FD6A">
      <w:start w:val="1"/>
      <w:numFmt w:val="lowerLetter"/>
      <w:lvlText w:val="%5."/>
      <w:lvlJc w:val="left"/>
      <w:pPr>
        <w:ind w:left="4309" w:hanging="360"/>
      </w:pPr>
      <w:rPr>
        <w:rFonts w:cs="Times New Roman"/>
      </w:rPr>
    </w:lvl>
    <w:lvl w:ilvl="5" w:tplc="82767DF6">
      <w:start w:val="1"/>
      <w:numFmt w:val="lowerRoman"/>
      <w:lvlText w:val="%6."/>
      <w:lvlJc w:val="right"/>
      <w:pPr>
        <w:ind w:left="5029" w:hanging="180"/>
      </w:pPr>
      <w:rPr>
        <w:rFonts w:cs="Times New Roman"/>
      </w:rPr>
    </w:lvl>
    <w:lvl w:ilvl="6" w:tplc="A39AE906">
      <w:start w:val="1"/>
      <w:numFmt w:val="decimal"/>
      <w:lvlText w:val="%7."/>
      <w:lvlJc w:val="left"/>
      <w:pPr>
        <w:ind w:left="5749" w:hanging="360"/>
      </w:pPr>
      <w:rPr>
        <w:rFonts w:cs="Times New Roman"/>
      </w:rPr>
    </w:lvl>
    <w:lvl w:ilvl="7" w:tplc="2BC8031C">
      <w:start w:val="1"/>
      <w:numFmt w:val="lowerLetter"/>
      <w:lvlText w:val="%8."/>
      <w:lvlJc w:val="left"/>
      <w:pPr>
        <w:ind w:left="6469" w:hanging="360"/>
      </w:pPr>
      <w:rPr>
        <w:rFonts w:cs="Times New Roman"/>
      </w:rPr>
    </w:lvl>
    <w:lvl w:ilvl="8" w:tplc="80C475C0">
      <w:start w:val="1"/>
      <w:numFmt w:val="lowerRoman"/>
      <w:lvlText w:val="%9."/>
      <w:lvlJc w:val="right"/>
      <w:pPr>
        <w:ind w:left="7189" w:hanging="180"/>
      </w:pPr>
      <w:rPr>
        <w:rFonts w:cs="Times New Roman"/>
      </w:rPr>
    </w:lvl>
  </w:abstractNum>
  <w:abstractNum w:abstractNumId="8" w15:restartNumberingAfterBreak="0">
    <w:nsid w:val="1E21200B"/>
    <w:multiLevelType w:val="hybridMultilevel"/>
    <w:tmpl w:val="E432FD88"/>
    <w:lvl w:ilvl="0" w:tplc="CDA00E06">
      <w:start w:val="1"/>
      <w:numFmt w:val="decimal"/>
      <w:lvlText w:val="%1)"/>
      <w:lvlJc w:val="left"/>
      <w:pPr>
        <w:ind w:left="720" w:hanging="360"/>
      </w:pPr>
      <w:rPr>
        <w:rFonts w:cs="Times New Roman"/>
      </w:rPr>
    </w:lvl>
    <w:lvl w:ilvl="1" w:tplc="5C28E414">
      <w:start w:val="1"/>
      <w:numFmt w:val="lowerLetter"/>
      <w:lvlText w:val="%2."/>
      <w:lvlJc w:val="left"/>
      <w:pPr>
        <w:ind w:left="1440" w:hanging="360"/>
      </w:pPr>
      <w:rPr>
        <w:rFonts w:cs="Times New Roman"/>
      </w:rPr>
    </w:lvl>
    <w:lvl w:ilvl="2" w:tplc="73ACE666">
      <w:start w:val="1"/>
      <w:numFmt w:val="lowerRoman"/>
      <w:lvlText w:val="%3."/>
      <w:lvlJc w:val="right"/>
      <w:pPr>
        <w:ind w:left="2160" w:hanging="180"/>
      </w:pPr>
      <w:rPr>
        <w:rFonts w:cs="Times New Roman"/>
      </w:rPr>
    </w:lvl>
    <w:lvl w:ilvl="3" w:tplc="86DAF618">
      <w:start w:val="1"/>
      <w:numFmt w:val="decimal"/>
      <w:lvlText w:val="%4."/>
      <w:lvlJc w:val="left"/>
      <w:pPr>
        <w:ind w:left="2880" w:hanging="360"/>
      </w:pPr>
      <w:rPr>
        <w:rFonts w:cs="Times New Roman"/>
      </w:rPr>
    </w:lvl>
    <w:lvl w:ilvl="4" w:tplc="A75287C6">
      <w:start w:val="1"/>
      <w:numFmt w:val="lowerLetter"/>
      <w:lvlText w:val="%5."/>
      <w:lvlJc w:val="left"/>
      <w:pPr>
        <w:ind w:left="3600" w:hanging="360"/>
      </w:pPr>
      <w:rPr>
        <w:rFonts w:cs="Times New Roman"/>
      </w:rPr>
    </w:lvl>
    <w:lvl w:ilvl="5" w:tplc="16A40678">
      <w:start w:val="1"/>
      <w:numFmt w:val="lowerRoman"/>
      <w:lvlText w:val="%6."/>
      <w:lvlJc w:val="right"/>
      <w:pPr>
        <w:ind w:left="4320" w:hanging="180"/>
      </w:pPr>
      <w:rPr>
        <w:rFonts w:cs="Times New Roman"/>
      </w:rPr>
    </w:lvl>
    <w:lvl w:ilvl="6" w:tplc="936C0F74">
      <w:start w:val="1"/>
      <w:numFmt w:val="decimal"/>
      <w:lvlText w:val="%7."/>
      <w:lvlJc w:val="left"/>
      <w:pPr>
        <w:ind w:left="5040" w:hanging="360"/>
      </w:pPr>
      <w:rPr>
        <w:rFonts w:cs="Times New Roman"/>
      </w:rPr>
    </w:lvl>
    <w:lvl w:ilvl="7" w:tplc="17C07532">
      <w:start w:val="1"/>
      <w:numFmt w:val="lowerLetter"/>
      <w:lvlText w:val="%8."/>
      <w:lvlJc w:val="left"/>
      <w:pPr>
        <w:ind w:left="5760" w:hanging="360"/>
      </w:pPr>
      <w:rPr>
        <w:rFonts w:cs="Times New Roman"/>
      </w:rPr>
    </w:lvl>
    <w:lvl w:ilvl="8" w:tplc="775EE5FC">
      <w:start w:val="1"/>
      <w:numFmt w:val="lowerRoman"/>
      <w:lvlText w:val="%9."/>
      <w:lvlJc w:val="right"/>
      <w:pPr>
        <w:ind w:left="6480" w:hanging="180"/>
      </w:pPr>
      <w:rPr>
        <w:rFonts w:cs="Times New Roman"/>
      </w:rPr>
    </w:lvl>
  </w:abstractNum>
  <w:abstractNum w:abstractNumId="9" w15:restartNumberingAfterBreak="0">
    <w:nsid w:val="287019D7"/>
    <w:multiLevelType w:val="hybridMultilevel"/>
    <w:tmpl w:val="059C786E"/>
    <w:lvl w:ilvl="0" w:tplc="A036E8AC">
      <w:start w:val="1"/>
      <w:numFmt w:val="decimal"/>
      <w:lvlText w:val="%1)"/>
      <w:lvlJc w:val="left"/>
      <w:pPr>
        <w:ind w:left="1800" w:hanging="360"/>
      </w:pPr>
      <w:rPr>
        <w:rFonts w:cs="Times New Roman"/>
      </w:rPr>
    </w:lvl>
    <w:lvl w:ilvl="1" w:tplc="CBB686B0">
      <w:start w:val="1"/>
      <w:numFmt w:val="lowerLetter"/>
      <w:lvlText w:val="%2."/>
      <w:lvlJc w:val="left"/>
      <w:pPr>
        <w:ind w:left="2520" w:hanging="360"/>
      </w:pPr>
      <w:rPr>
        <w:rFonts w:cs="Times New Roman"/>
      </w:rPr>
    </w:lvl>
    <w:lvl w:ilvl="2" w:tplc="ABA2E258">
      <w:start w:val="1"/>
      <w:numFmt w:val="lowerRoman"/>
      <w:lvlText w:val="%3."/>
      <w:lvlJc w:val="right"/>
      <w:pPr>
        <w:ind w:left="3240" w:hanging="180"/>
      </w:pPr>
      <w:rPr>
        <w:rFonts w:cs="Times New Roman"/>
      </w:rPr>
    </w:lvl>
    <w:lvl w:ilvl="3" w:tplc="02FAAFD0">
      <w:start w:val="1"/>
      <w:numFmt w:val="decimal"/>
      <w:lvlText w:val="%4."/>
      <w:lvlJc w:val="left"/>
      <w:pPr>
        <w:ind w:left="3960" w:hanging="360"/>
      </w:pPr>
      <w:rPr>
        <w:rFonts w:cs="Times New Roman"/>
      </w:rPr>
    </w:lvl>
    <w:lvl w:ilvl="4" w:tplc="5A04BEA8">
      <w:start w:val="1"/>
      <w:numFmt w:val="lowerLetter"/>
      <w:lvlText w:val="%5."/>
      <w:lvlJc w:val="left"/>
      <w:pPr>
        <w:ind w:left="4680" w:hanging="360"/>
      </w:pPr>
      <w:rPr>
        <w:rFonts w:cs="Times New Roman"/>
      </w:rPr>
    </w:lvl>
    <w:lvl w:ilvl="5" w:tplc="E1A2AE62">
      <w:start w:val="1"/>
      <w:numFmt w:val="lowerRoman"/>
      <w:lvlText w:val="%6."/>
      <w:lvlJc w:val="right"/>
      <w:pPr>
        <w:ind w:left="5400" w:hanging="180"/>
      </w:pPr>
      <w:rPr>
        <w:rFonts w:cs="Times New Roman"/>
      </w:rPr>
    </w:lvl>
    <w:lvl w:ilvl="6" w:tplc="67CC6E1E">
      <w:start w:val="1"/>
      <w:numFmt w:val="decimal"/>
      <w:lvlText w:val="%7."/>
      <w:lvlJc w:val="left"/>
      <w:pPr>
        <w:ind w:left="6120" w:hanging="360"/>
      </w:pPr>
      <w:rPr>
        <w:rFonts w:cs="Times New Roman"/>
      </w:rPr>
    </w:lvl>
    <w:lvl w:ilvl="7" w:tplc="D882AC76">
      <w:start w:val="1"/>
      <w:numFmt w:val="lowerLetter"/>
      <w:lvlText w:val="%8."/>
      <w:lvlJc w:val="left"/>
      <w:pPr>
        <w:ind w:left="6840" w:hanging="360"/>
      </w:pPr>
      <w:rPr>
        <w:rFonts w:cs="Times New Roman"/>
      </w:rPr>
    </w:lvl>
    <w:lvl w:ilvl="8" w:tplc="ACEEA542">
      <w:start w:val="1"/>
      <w:numFmt w:val="lowerRoman"/>
      <w:lvlText w:val="%9."/>
      <w:lvlJc w:val="right"/>
      <w:pPr>
        <w:ind w:left="7560" w:hanging="180"/>
      </w:pPr>
      <w:rPr>
        <w:rFonts w:cs="Times New Roman"/>
      </w:rPr>
    </w:lvl>
  </w:abstractNum>
  <w:abstractNum w:abstractNumId="10" w15:restartNumberingAfterBreak="0">
    <w:nsid w:val="2C4A4897"/>
    <w:multiLevelType w:val="hybridMultilevel"/>
    <w:tmpl w:val="3F5877A0"/>
    <w:lvl w:ilvl="0" w:tplc="AB72E444">
      <w:start w:val="1"/>
      <w:numFmt w:val="decimal"/>
      <w:lvlText w:val="%1."/>
      <w:lvlJc w:val="left"/>
      <w:pPr>
        <w:ind w:left="1714" w:hanging="1005"/>
      </w:pPr>
      <w:rPr>
        <w:rFonts w:cs="Times New Roman" w:hint="default"/>
      </w:rPr>
    </w:lvl>
    <w:lvl w:ilvl="1" w:tplc="831A21D2">
      <w:start w:val="1"/>
      <w:numFmt w:val="decimal"/>
      <w:lvlText w:val="%2)"/>
      <w:lvlJc w:val="left"/>
      <w:pPr>
        <w:ind w:left="2449" w:hanging="1020"/>
      </w:pPr>
      <w:rPr>
        <w:rFonts w:cs="Times New Roman" w:hint="default"/>
      </w:rPr>
    </w:lvl>
    <w:lvl w:ilvl="2" w:tplc="BE8443D4">
      <w:start w:val="1"/>
      <w:numFmt w:val="lowerRoman"/>
      <w:lvlText w:val="%3."/>
      <w:lvlJc w:val="right"/>
      <w:pPr>
        <w:ind w:left="2509" w:hanging="180"/>
      </w:pPr>
      <w:rPr>
        <w:rFonts w:cs="Times New Roman"/>
      </w:rPr>
    </w:lvl>
    <w:lvl w:ilvl="3" w:tplc="7D966CD8">
      <w:start w:val="1"/>
      <w:numFmt w:val="decimal"/>
      <w:lvlText w:val="%4."/>
      <w:lvlJc w:val="left"/>
      <w:pPr>
        <w:ind w:left="3229" w:hanging="360"/>
      </w:pPr>
      <w:rPr>
        <w:rFonts w:cs="Times New Roman"/>
      </w:rPr>
    </w:lvl>
    <w:lvl w:ilvl="4" w:tplc="0484AAAE">
      <w:start w:val="1"/>
      <w:numFmt w:val="lowerLetter"/>
      <w:lvlText w:val="%5."/>
      <w:lvlJc w:val="left"/>
      <w:pPr>
        <w:ind w:left="3949" w:hanging="360"/>
      </w:pPr>
      <w:rPr>
        <w:rFonts w:cs="Times New Roman"/>
      </w:rPr>
    </w:lvl>
    <w:lvl w:ilvl="5" w:tplc="70AA8B7E">
      <w:start w:val="1"/>
      <w:numFmt w:val="lowerRoman"/>
      <w:lvlText w:val="%6."/>
      <w:lvlJc w:val="right"/>
      <w:pPr>
        <w:ind w:left="4669" w:hanging="180"/>
      </w:pPr>
      <w:rPr>
        <w:rFonts w:cs="Times New Roman"/>
      </w:rPr>
    </w:lvl>
    <w:lvl w:ilvl="6" w:tplc="F7727080">
      <w:start w:val="1"/>
      <w:numFmt w:val="decimal"/>
      <w:lvlText w:val="%7."/>
      <w:lvlJc w:val="left"/>
      <w:pPr>
        <w:ind w:left="5389" w:hanging="360"/>
      </w:pPr>
      <w:rPr>
        <w:rFonts w:cs="Times New Roman"/>
      </w:rPr>
    </w:lvl>
    <w:lvl w:ilvl="7" w:tplc="5D8639C0">
      <w:start w:val="1"/>
      <w:numFmt w:val="lowerLetter"/>
      <w:lvlText w:val="%8."/>
      <w:lvlJc w:val="left"/>
      <w:pPr>
        <w:ind w:left="6109" w:hanging="360"/>
      </w:pPr>
      <w:rPr>
        <w:rFonts w:cs="Times New Roman"/>
      </w:rPr>
    </w:lvl>
    <w:lvl w:ilvl="8" w:tplc="EFA29BC4">
      <w:start w:val="1"/>
      <w:numFmt w:val="lowerRoman"/>
      <w:lvlText w:val="%9."/>
      <w:lvlJc w:val="right"/>
      <w:pPr>
        <w:ind w:left="6829" w:hanging="180"/>
      </w:pPr>
      <w:rPr>
        <w:rFonts w:cs="Times New Roman"/>
      </w:rPr>
    </w:lvl>
  </w:abstractNum>
  <w:abstractNum w:abstractNumId="11" w15:restartNumberingAfterBreak="0">
    <w:nsid w:val="30B13441"/>
    <w:multiLevelType w:val="hybridMultilevel"/>
    <w:tmpl w:val="B0BC9D10"/>
    <w:lvl w:ilvl="0" w:tplc="D8A6ED48">
      <w:start w:val="1"/>
      <w:numFmt w:val="decimal"/>
      <w:lvlText w:val="%1."/>
      <w:lvlJc w:val="left"/>
      <w:pPr>
        <w:tabs>
          <w:tab w:val="num" w:pos="540"/>
        </w:tabs>
        <w:ind w:left="540" w:hanging="360"/>
      </w:pPr>
      <w:rPr>
        <w:rFonts w:cs="Times New Roman" w:hint="default"/>
        <w:color w:val="000000"/>
      </w:rPr>
    </w:lvl>
    <w:lvl w:ilvl="1" w:tplc="745C6C80">
      <w:start w:val="1"/>
      <w:numFmt w:val="lowerLetter"/>
      <w:lvlText w:val="%2."/>
      <w:lvlJc w:val="left"/>
      <w:pPr>
        <w:tabs>
          <w:tab w:val="num" w:pos="1260"/>
        </w:tabs>
        <w:ind w:left="1260" w:hanging="360"/>
      </w:pPr>
      <w:rPr>
        <w:rFonts w:cs="Times New Roman"/>
      </w:rPr>
    </w:lvl>
    <w:lvl w:ilvl="2" w:tplc="F80EE3B6">
      <w:start w:val="1"/>
      <w:numFmt w:val="lowerRoman"/>
      <w:lvlText w:val="%3."/>
      <w:lvlJc w:val="right"/>
      <w:pPr>
        <w:tabs>
          <w:tab w:val="num" w:pos="1980"/>
        </w:tabs>
        <w:ind w:left="1980" w:hanging="180"/>
      </w:pPr>
      <w:rPr>
        <w:rFonts w:cs="Times New Roman"/>
      </w:rPr>
    </w:lvl>
    <w:lvl w:ilvl="3" w:tplc="4B0EEDE8">
      <w:start w:val="1"/>
      <w:numFmt w:val="decimal"/>
      <w:lvlText w:val="%4."/>
      <w:lvlJc w:val="left"/>
      <w:pPr>
        <w:tabs>
          <w:tab w:val="num" w:pos="2700"/>
        </w:tabs>
        <w:ind w:left="2700" w:hanging="360"/>
      </w:pPr>
      <w:rPr>
        <w:rFonts w:cs="Times New Roman"/>
      </w:rPr>
    </w:lvl>
    <w:lvl w:ilvl="4" w:tplc="A0E2706E">
      <w:start w:val="1"/>
      <w:numFmt w:val="lowerLetter"/>
      <w:lvlText w:val="%5."/>
      <w:lvlJc w:val="left"/>
      <w:pPr>
        <w:tabs>
          <w:tab w:val="num" w:pos="3420"/>
        </w:tabs>
        <w:ind w:left="3420" w:hanging="360"/>
      </w:pPr>
      <w:rPr>
        <w:rFonts w:cs="Times New Roman"/>
      </w:rPr>
    </w:lvl>
    <w:lvl w:ilvl="5" w:tplc="A78C43AA">
      <w:start w:val="1"/>
      <w:numFmt w:val="lowerRoman"/>
      <w:lvlText w:val="%6."/>
      <w:lvlJc w:val="right"/>
      <w:pPr>
        <w:tabs>
          <w:tab w:val="num" w:pos="4140"/>
        </w:tabs>
        <w:ind w:left="4140" w:hanging="180"/>
      </w:pPr>
      <w:rPr>
        <w:rFonts w:cs="Times New Roman"/>
      </w:rPr>
    </w:lvl>
    <w:lvl w:ilvl="6" w:tplc="4C1AFFE8">
      <w:start w:val="1"/>
      <w:numFmt w:val="decimal"/>
      <w:lvlText w:val="%7."/>
      <w:lvlJc w:val="left"/>
      <w:pPr>
        <w:tabs>
          <w:tab w:val="num" w:pos="4860"/>
        </w:tabs>
        <w:ind w:left="4860" w:hanging="360"/>
      </w:pPr>
      <w:rPr>
        <w:rFonts w:cs="Times New Roman"/>
      </w:rPr>
    </w:lvl>
    <w:lvl w:ilvl="7" w:tplc="2C5899EE">
      <w:start w:val="1"/>
      <w:numFmt w:val="lowerLetter"/>
      <w:lvlText w:val="%8."/>
      <w:lvlJc w:val="left"/>
      <w:pPr>
        <w:tabs>
          <w:tab w:val="num" w:pos="5580"/>
        </w:tabs>
        <w:ind w:left="5580" w:hanging="360"/>
      </w:pPr>
      <w:rPr>
        <w:rFonts w:cs="Times New Roman"/>
      </w:rPr>
    </w:lvl>
    <w:lvl w:ilvl="8" w:tplc="E822F020">
      <w:start w:val="1"/>
      <w:numFmt w:val="lowerRoman"/>
      <w:lvlText w:val="%9."/>
      <w:lvlJc w:val="right"/>
      <w:pPr>
        <w:tabs>
          <w:tab w:val="num" w:pos="6300"/>
        </w:tabs>
        <w:ind w:left="6300" w:hanging="180"/>
      </w:pPr>
      <w:rPr>
        <w:rFonts w:cs="Times New Roman"/>
      </w:rPr>
    </w:lvl>
  </w:abstractNum>
  <w:abstractNum w:abstractNumId="12" w15:restartNumberingAfterBreak="0">
    <w:nsid w:val="4DE102DE"/>
    <w:multiLevelType w:val="hybridMultilevel"/>
    <w:tmpl w:val="6A187EBA"/>
    <w:lvl w:ilvl="0" w:tplc="3C7A9D02">
      <w:start w:val="15"/>
      <w:numFmt w:val="decimal"/>
      <w:lvlText w:val="%1"/>
      <w:lvlJc w:val="left"/>
      <w:pPr>
        <w:ind w:left="840" w:hanging="360"/>
      </w:pPr>
      <w:rPr>
        <w:rFonts w:cs="Times New Roman" w:hint="default"/>
      </w:rPr>
    </w:lvl>
    <w:lvl w:ilvl="1" w:tplc="C14C1990">
      <w:start w:val="1"/>
      <w:numFmt w:val="lowerLetter"/>
      <w:lvlText w:val="%2."/>
      <w:lvlJc w:val="left"/>
      <w:pPr>
        <w:ind w:left="1560" w:hanging="360"/>
      </w:pPr>
      <w:rPr>
        <w:rFonts w:cs="Times New Roman"/>
      </w:rPr>
    </w:lvl>
    <w:lvl w:ilvl="2" w:tplc="ED00BB88">
      <w:start w:val="1"/>
      <w:numFmt w:val="lowerRoman"/>
      <w:lvlText w:val="%3."/>
      <w:lvlJc w:val="right"/>
      <w:pPr>
        <w:ind w:left="2280" w:hanging="180"/>
      </w:pPr>
      <w:rPr>
        <w:rFonts w:cs="Times New Roman"/>
      </w:rPr>
    </w:lvl>
    <w:lvl w:ilvl="3" w:tplc="CCEAA1A0">
      <w:start w:val="1"/>
      <w:numFmt w:val="decimal"/>
      <w:lvlText w:val="%4."/>
      <w:lvlJc w:val="left"/>
      <w:pPr>
        <w:ind w:left="3000" w:hanging="360"/>
      </w:pPr>
      <w:rPr>
        <w:rFonts w:cs="Times New Roman"/>
      </w:rPr>
    </w:lvl>
    <w:lvl w:ilvl="4" w:tplc="231E7924">
      <w:start w:val="1"/>
      <w:numFmt w:val="lowerLetter"/>
      <w:lvlText w:val="%5."/>
      <w:lvlJc w:val="left"/>
      <w:pPr>
        <w:ind w:left="3720" w:hanging="360"/>
      </w:pPr>
      <w:rPr>
        <w:rFonts w:cs="Times New Roman"/>
      </w:rPr>
    </w:lvl>
    <w:lvl w:ilvl="5" w:tplc="CD62D0C4">
      <w:start w:val="1"/>
      <w:numFmt w:val="lowerRoman"/>
      <w:lvlText w:val="%6."/>
      <w:lvlJc w:val="right"/>
      <w:pPr>
        <w:ind w:left="4440" w:hanging="180"/>
      </w:pPr>
      <w:rPr>
        <w:rFonts w:cs="Times New Roman"/>
      </w:rPr>
    </w:lvl>
    <w:lvl w:ilvl="6" w:tplc="79A8BC86">
      <w:start w:val="1"/>
      <w:numFmt w:val="decimal"/>
      <w:lvlText w:val="%7."/>
      <w:lvlJc w:val="left"/>
      <w:pPr>
        <w:ind w:left="5160" w:hanging="360"/>
      </w:pPr>
      <w:rPr>
        <w:rFonts w:cs="Times New Roman"/>
      </w:rPr>
    </w:lvl>
    <w:lvl w:ilvl="7" w:tplc="E6062A0A">
      <w:start w:val="1"/>
      <w:numFmt w:val="lowerLetter"/>
      <w:lvlText w:val="%8."/>
      <w:lvlJc w:val="left"/>
      <w:pPr>
        <w:ind w:left="5880" w:hanging="360"/>
      </w:pPr>
      <w:rPr>
        <w:rFonts w:cs="Times New Roman"/>
      </w:rPr>
    </w:lvl>
    <w:lvl w:ilvl="8" w:tplc="42063258">
      <w:start w:val="1"/>
      <w:numFmt w:val="lowerRoman"/>
      <w:lvlText w:val="%9."/>
      <w:lvlJc w:val="right"/>
      <w:pPr>
        <w:ind w:left="6600" w:hanging="180"/>
      </w:pPr>
      <w:rPr>
        <w:rFonts w:cs="Times New Roman"/>
      </w:rPr>
    </w:lvl>
  </w:abstractNum>
  <w:abstractNum w:abstractNumId="13" w15:restartNumberingAfterBreak="0">
    <w:nsid w:val="5ACA5278"/>
    <w:multiLevelType w:val="hybridMultilevel"/>
    <w:tmpl w:val="F46A40AC"/>
    <w:lvl w:ilvl="0" w:tplc="7E120808">
      <w:start w:val="1"/>
      <w:numFmt w:val="decimal"/>
      <w:lvlText w:val="%1)"/>
      <w:lvlJc w:val="left"/>
      <w:pPr>
        <w:ind w:left="1429" w:hanging="360"/>
      </w:pPr>
      <w:rPr>
        <w:rFonts w:cs="Times New Roman"/>
      </w:rPr>
    </w:lvl>
    <w:lvl w:ilvl="1" w:tplc="558C624E">
      <w:start w:val="1"/>
      <w:numFmt w:val="lowerLetter"/>
      <w:lvlText w:val="%2."/>
      <w:lvlJc w:val="left"/>
      <w:pPr>
        <w:ind w:left="2149" w:hanging="360"/>
      </w:pPr>
      <w:rPr>
        <w:rFonts w:cs="Times New Roman"/>
      </w:rPr>
    </w:lvl>
    <w:lvl w:ilvl="2" w:tplc="A6F699E2">
      <w:start w:val="1"/>
      <w:numFmt w:val="lowerRoman"/>
      <w:lvlText w:val="%3."/>
      <w:lvlJc w:val="right"/>
      <w:pPr>
        <w:ind w:left="2869" w:hanging="180"/>
      </w:pPr>
      <w:rPr>
        <w:rFonts w:cs="Times New Roman"/>
      </w:rPr>
    </w:lvl>
    <w:lvl w:ilvl="3" w:tplc="DFBAA686">
      <w:start w:val="1"/>
      <w:numFmt w:val="decimal"/>
      <w:lvlText w:val="%4."/>
      <w:lvlJc w:val="left"/>
      <w:pPr>
        <w:ind w:left="3589" w:hanging="360"/>
      </w:pPr>
      <w:rPr>
        <w:rFonts w:cs="Times New Roman"/>
      </w:rPr>
    </w:lvl>
    <w:lvl w:ilvl="4" w:tplc="CE842AF2">
      <w:start w:val="1"/>
      <w:numFmt w:val="lowerLetter"/>
      <w:lvlText w:val="%5."/>
      <w:lvlJc w:val="left"/>
      <w:pPr>
        <w:ind w:left="4309" w:hanging="360"/>
      </w:pPr>
      <w:rPr>
        <w:rFonts w:cs="Times New Roman"/>
      </w:rPr>
    </w:lvl>
    <w:lvl w:ilvl="5" w:tplc="F67E07D2">
      <w:start w:val="1"/>
      <w:numFmt w:val="lowerRoman"/>
      <w:lvlText w:val="%6."/>
      <w:lvlJc w:val="right"/>
      <w:pPr>
        <w:ind w:left="5029" w:hanging="180"/>
      </w:pPr>
      <w:rPr>
        <w:rFonts w:cs="Times New Roman"/>
      </w:rPr>
    </w:lvl>
    <w:lvl w:ilvl="6" w:tplc="601CABDE">
      <w:start w:val="1"/>
      <w:numFmt w:val="decimal"/>
      <w:lvlText w:val="%7."/>
      <w:lvlJc w:val="left"/>
      <w:pPr>
        <w:ind w:left="5749" w:hanging="360"/>
      </w:pPr>
      <w:rPr>
        <w:rFonts w:cs="Times New Roman"/>
      </w:rPr>
    </w:lvl>
    <w:lvl w:ilvl="7" w:tplc="008445FE">
      <w:start w:val="1"/>
      <w:numFmt w:val="lowerLetter"/>
      <w:lvlText w:val="%8."/>
      <w:lvlJc w:val="left"/>
      <w:pPr>
        <w:ind w:left="6469" w:hanging="360"/>
      </w:pPr>
      <w:rPr>
        <w:rFonts w:cs="Times New Roman"/>
      </w:rPr>
    </w:lvl>
    <w:lvl w:ilvl="8" w:tplc="A440C496">
      <w:start w:val="1"/>
      <w:numFmt w:val="lowerRoman"/>
      <w:lvlText w:val="%9."/>
      <w:lvlJc w:val="right"/>
      <w:pPr>
        <w:ind w:left="7189" w:hanging="180"/>
      </w:pPr>
      <w:rPr>
        <w:rFonts w:cs="Times New Roman"/>
      </w:rPr>
    </w:lvl>
  </w:abstractNum>
  <w:abstractNum w:abstractNumId="14" w15:restartNumberingAfterBreak="0">
    <w:nsid w:val="5BB87C3D"/>
    <w:multiLevelType w:val="hybridMultilevel"/>
    <w:tmpl w:val="FE1AEAE4"/>
    <w:lvl w:ilvl="0" w:tplc="E6700BEA">
      <w:start w:val="1"/>
      <w:numFmt w:val="decimal"/>
      <w:lvlText w:val="%1."/>
      <w:lvlJc w:val="left"/>
      <w:pPr>
        <w:ind w:left="840" w:hanging="360"/>
      </w:pPr>
      <w:rPr>
        <w:rFonts w:cs="Times New Roman" w:hint="default"/>
      </w:rPr>
    </w:lvl>
    <w:lvl w:ilvl="1" w:tplc="7228FCB6">
      <w:start w:val="1"/>
      <w:numFmt w:val="lowerLetter"/>
      <w:lvlText w:val="%2."/>
      <w:lvlJc w:val="left"/>
      <w:pPr>
        <w:ind w:left="1560" w:hanging="360"/>
      </w:pPr>
      <w:rPr>
        <w:rFonts w:cs="Times New Roman"/>
      </w:rPr>
    </w:lvl>
    <w:lvl w:ilvl="2" w:tplc="94FAC80C">
      <w:start w:val="1"/>
      <w:numFmt w:val="lowerRoman"/>
      <w:lvlText w:val="%3."/>
      <w:lvlJc w:val="right"/>
      <w:pPr>
        <w:ind w:left="2280" w:hanging="180"/>
      </w:pPr>
      <w:rPr>
        <w:rFonts w:cs="Times New Roman"/>
      </w:rPr>
    </w:lvl>
    <w:lvl w:ilvl="3" w:tplc="28B4C89C">
      <w:start w:val="1"/>
      <w:numFmt w:val="decimal"/>
      <w:lvlText w:val="%4."/>
      <w:lvlJc w:val="left"/>
      <w:pPr>
        <w:ind w:left="3000" w:hanging="360"/>
      </w:pPr>
      <w:rPr>
        <w:rFonts w:cs="Times New Roman"/>
      </w:rPr>
    </w:lvl>
    <w:lvl w:ilvl="4" w:tplc="9E3CFE5C">
      <w:start w:val="1"/>
      <w:numFmt w:val="lowerLetter"/>
      <w:lvlText w:val="%5."/>
      <w:lvlJc w:val="left"/>
      <w:pPr>
        <w:ind w:left="3720" w:hanging="360"/>
      </w:pPr>
      <w:rPr>
        <w:rFonts w:cs="Times New Roman"/>
      </w:rPr>
    </w:lvl>
    <w:lvl w:ilvl="5" w:tplc="BBBE1B24">
      <w:start w:val="1"/>
      <w:numFmt w:val="lowerRoman"/>
      <w:lvlText w:val="%6."/>
      <w:lvlJc w:val="right"/>
      <w:pPr>
        <w:ind w:left="4440" w:hanging="180"/>
      </w:pPr>
      <w:rPr>
        <w:rFonts w:cs="Times New Roman"/>
      </w:rPr>
    </w:lvl>
    <w:lvl w:ilvl="6" w:tplc="B052EF12">
      <w:start w:val="1"/>
      <w:numFmt w:val="decimal"/>
      <w:lvlText w:val="%7."/>
      <w:lvlJc w:val="left"/>
      <w:pPr>
        <w:ind w:left="5160" w:hanging="360"/>
      </w:pPr>
      <w:rPr>
        <w:rFonts w:cs="Times New Roman"/>
      </w:rPr>
    </w:lvl>
    <w:lvl w:ilvl="7" w:tplc="26585942">
      <w:start w:val="1"/>
      <w:numFmt w:val="lowerLetter"/>
      <w:lvlText w:val="%8."/>
      <w:lvlJc w:val="left"/>
      <w:pPr>
        <w:ind w:left="5880" w:hanging="360"/>
      </w:pPr>
      <w:rPr>
        <w:rFonts w:cs="Times New Roman"/>
      </w:rPr>
    </w:lvl>
    <w:lvl w:ilvl="8" w:tplc="95FC8DB6">
      <w:start w:val="1"/>
      <w:numFmt w:val="lowerRoman"/>
      <w:lvlText w:val="%9."/>
      <w:lvlJc w:val="right"/>
      <w:pPr>
        <w:ind w:left="6600" w:hanging="180"/>
      </w:pPr>
      <w:rPr>
        <w:rFonts w:cs="Times New Roman"/>
      </w:rPr>
    </w:lvl>
  </w:abstractNum>
  <w:abstractNum w:abstractNumId="15" w15:restartNumberingAfterBreak="0">
    <w:nsid w:val="6111082A"/>
    <w:multiLevelType w:val="hybridMultilevel"/>
    <w:tmpl w:val="CC22F19E"/>
    <w:lvl w:ilvl="0" w:tplc="E8D60980">
      <w:start w:val="1"/>
      <w:numFmt w:val="decimal"/>
      <w:lvlText w:val="%1."/>
      <w:lvlJc w:val="left"/>
      <w:pPr>
        <w:ind w:left="720" w:hanging="360"/>
      </w:pPr>
      <w:rPr>
        <w:rFonts w:cs="Times New Roman" w:hint="default"/>
      </w:rPr>
    </w:lvl>
    <w:lvl w:ilvl="1" w:tplc="D93429DC">
      <w:start w:val="1"/>
      <w:numFmt w:val="lowerLetter"/>
      <w:lvlText w:val="%2."/>
      <w:lvlJc w:val="left"/>
      <w:pPr>
        <w:ind w:left="1440" w:hanging="360"/>
      </w:pPr>
      <w:rPr>
        <w:rFonts w:cs="Times New Roman"/>
      </w:rPr>
    </w:lvl>
    <w:lvl w:ilvl="2" w:tplc="385CAB00">
      <w:start w:val="1"/>
      <w:numFmt w:val="lowerRoman"/>
      <w:lvlText w:val="%3."/>
      <w:lvlJc w:val="right"/>
      <w:pPr>
        <w:ind w:left="2160" w:hanging="180"/>
      </w:pPr>
      <w:rPr>
        <w:rFonts w:cs="Times New Roman"/>
      </w:rPr>
    </w:lvl>
    <w:lvl w:ilvl="3" w:tplc="B16AAABE">
      <w:start w:val="1"/>
      <w:numFmt w:val="decimal"/>
      <w:lvlText w:val="%4."/>
      <w:lvlJc w:val="left"/>
      <w:pPr>
        <w:ind w:left="2880" w:hanging="360"/>
      </w:pPr>
      <w:rPr>
        <w:rFonts w:cs="Times New Roman"/>
      </w:rPr>
    </w:lvl>
    <w:lvl w:ilvl="4" w:tplc="E020BA94">
      <w:start w:val="1"/>
      <w:numFmt w:val="lowerLetter"/>
      <w:lvlText w:val="%5."/>
      <w:lvlJc w:val="left"/>
      <w:pPr>
        <w:ind w:left="3600" w:hanging="360"/>
      </w:pPr>
      <w:rPr>
        <w:rFonts w:cs="Times New Roman"/>
      </w:rPr>
    </w:lvl>
    <w:lvl w:ilvl="5" w:tplc="4FD2ABD0">
      <w:start w:val="1"/>
      <w:numFmt w:val="lowerRoman"/>
      <w:lvlText w:val="%6."/>
      <w:lvlJc w:val="right"/>
      <w:pPr>
        <w:ind w:left="4320" w:hanging="180"/>
      </w:pPr>
      <w:rPr>
        <w:rFonts w:cs="Times New Roman"/>
      </w:rPr>
    </w:lvl>
    <w:lvl w:ilvl="6" w:tplc="C03AF216">
      <w:start w:val="1"/>
      <w:numFmt w:val="decimal"/>
      <w:lvlText w:val="%7."/>
      <w:lvlJc w:val="left"/>
      <w:pPr>
        <w:ind w:left="5040" w:hanging="360"/>
      </w:pPr>
      <w:rPr>
        <w:rFonts w:cs="Times New Roman"/>
      </w:rPr>
    </w:lvl>
    <w:lvl w:ilvl="7" w:tplc="B7408034">
      <w:start w:val="1"/>
      <w:numFmt w:val="lowerLetter"/>
      <w:lvlText w:val="%8."/>
      <w:lvlJc w:val="left"/>
      <w:pPr>
        <w:ind w:left="5760" w:hanging="360"/>
      </w:pPr>
      <w:rPr>
        <w:rFonts w:cs="Times New Roman"/>
      </w:rPr>
    </w:lvl>
    <w:lvl w:ilvl="8" w:tplc="BCF6B5A2">
      <w:start w:val="1"/>
      <w:numFmt w:val="lowerRoman"/>
      <w:lvlText w:val="%9."/>
      <w:lvlJc w:val="right"/>
      <w:pPr>
        <w:ind w:left="6480" w:hanging="180"/>
      </w:pPr>
      <w:rPr>
        <w:rFonts w:cs="Times New Roman"/>
      </w:rPr>
    </w:lvl>
  </w:abstractNum>
  <w:abstractNum w:abstractNumId="16" w15:restartNumberingAfterBreak="0">
    <w:nsid w:val="6E160D04"/>
    <w:multiLevelType w:val="hybridMultilevel"/>
    <w:tmpl w:val="172AEAA2"/>
    <w:lvl w:ilvl="0" w:tplc="D578D798">
      <w:start w:val="1"/>
      <w:numFmt w:val="decimal"/>
      <w:lvlText w:val="%1."/>
      <w:lvlJc w:val="left"/>
      <w:pPr>
        <w:ind w:left="720" w:hanging="360"/>
      </w:pPr>
      <w:rPr>
        <w:rFonts w:cs="Times New Roman"/>
      </w:rPr>
    </w:lvl>
    <w:lvl w:ilvl="1" w:tplc="6FDA9B2C">
      <w:start w:val="1"/>
      <w:numFmt w:val="lowerLetter"/>
      <w:lvlText w:val="%2."/>
      <w:lvlJc w:val="left"/>
      <w:pPr>
        <w:ind w:left="1440" w:hanging="360"/>
      </w:pPr>
      <w:rPr>
        <w:rFonts w:cs="Times New Roman"/>
      </w:rPr>
    </w:lvl>
    <w:lvl w:ilvl="2" w:tplc="732A8370">
      <w:start w:val="1"/>
      <w:numFmt w:val="lowerRoman"/>
      <w:lvlText w:val="%3."/>
      <w:lvlJc w:val="right"/>
      <w:pPr>
        <w:ind w:left="2160" w:hanging="180"/>
      </w:pPr>
      <w:rPr>
        <w:rFonts w:cs="Times New Roman"/>
      </w:rPr>
    </w:lvl>
    <w:lvl w:ilvl="3" w:tplc="DA3E4044">
      <w:start w:val="1"/>
      <w:numFmt w:val="decimal"/>
      <w:lvlText w:val="%4."/>
      <w:lvlJc w:val="left"/>
      <w:pPr>
        <w:ind w:left="2880" w:hanging="360"/>
      </w:pPr>
      <w:rPr>
        <w:rFonts w:cs="Times New Roman"/>
      </w:rPr>
    </w:lvl>
    <w:lvl w:ilvl="4" w:tplc="D72C6DCC">
      <w:start w:val="1"/>
      <w:numFmt w:val="lowerLetter"/>
      <w:lvlText w:val="%5."/>
      <w:lvlJc w:val="left"/>
      <w:pPr>
        <w:ind w:left="3600" w:hanging="360"/>
      </w:pPr>
      <w:rPr>
        <w:rFonts w:cs="Times New Roman"/>
      </w:rPr>
    </w:lvl>
    <w:lvl w:ilvl="5" w:tplc="AD3090D8">
      <w:start w:val="1"/>
      <w:numFmt w:val="lowerRoman"/>
      <w:lvlText w:val="%6."/>
      <w:lvlJc w:val="right"/>
      <w:pPr>
        <w:ind w:left="4320" w:hanging="180"/>
      </w:pPr>
      <w:rPr>
        <w:rFonts w:cs="Times New Roman"/>
      </w:rPr>
    </w:lvl>
    <w:lvl w:ilvl="6" w:tplc="316EA5A6">
      <w:start w:val="1"/>
      <w:numFmt w:val="decimal"/>
      <w:lvlText w:val="%7."/>
      <w:lvlJc w:val="left"/>
      <w:pPr>
        <w:ind w:left="5040" w:hanging="360"/>
      </w:pPr>
      <w:rPr>
        <w:rFonts w:cs="Times New Roman"/>
      </w:rPr>
    </w:lvl>
    <w:lvl w:ilvl="7" w:tplc="397E004C">
      <w:start w:val="1"/>
      <w:numFmt w:val="lowerLetter"/>
      <w:lvlText w:val="%8."/>
      <w:lvlJc w:val="left"/>
      <w:pPr>
        <w:ind w:left="5760" w:hanging="360"/>
      </w:pPr>
      <w:rPr>
        <w:rFonts w:cs="Times New Roman"/>
      </w:rPr>
    </w:lvl>
    <w:lvl w:ilvl="8" w:tplc="A162DAAE">
      <w:start w:val="1"/>
      <w:numFmt w:val="lowerRoman"/>
      <w:lvlText w:val="%9."/>
      <w:lvlJc w:val="right"/>
      <w:pPr>
        <w:ind w:left="6480" w:hanging="180"/>
      </w:pPr>
      <w:rPr>
        <w:rFonts w:cs="Times New Roman"/>
      </w:rPr>
    </w:lvl>
  </w:abstractNum>
  <w:abstractNum w:abstractNumId="17" w15:restartNumberingAfterBreak="0">
    <w:nsid w:val="752E2F1C"/>
    <w:multiLevelType w:val="hybridMultilevel"/>
    <w:tmpl w:val="1B283496"/>
    <w:lvl w:ilvl="0" w:tplc="B96A8CBC">
      <w:start w:val="1"/>
      <w:numFmt w:val="decimal"/>
      <w:lvlText w:val="%1."/>
      <w:lvlJc w:val="left"/>
      <w:pPr>
        <w:ind w:left="720" w:hanging="360"/>
      </w:pPr>
      <w:rPr>
        <w:rFonts w:cs="Times New Roman" w:hint="default"/>
      </w:rPr>
    </w:lvl>
    <w:lvl w:ilvl="1" w:tplc="7DD4B244">
      <w:start w:val="1"/>
      <w:numFmt w:val="lowerLetter"/>
      <w:lvlText w:val="%2."/>
      <w:lvlJc w:val="left"/>
      <w:pPr>
        <w:ind w:left="1440" w:hanging="360"/>
      </w:pPr>
      <w:rPr>
        <w:rFonts w:cs="Times New Roman"/>
      </w:rPr>
    </w:lvl>
    <w:lvl w:ilvl="2" w:tplc="83CA3A62">
      <w:start w:val="1"/>
      <w:numFmt w:val="lowerRoman"/>
      <w:lvlText w:val="%3."/>
      <w:lvlJc w:val="right"/>
      <w:pPr>
        <w:ind w:left="2160" w:hanging="180"/>
      </w:pPr>
      <w:rPr>
        <w:rFonts w:cs="Times New Roman"/>
      </w:rPr>
    </w:lvl>
    <w:lvl w:ilvl="3" w:tplc="0C20A07E">
      <w:start w:val="1"/>
      <w:numFmt w:val="decimal"/>
      <w:lvlText w:val="%4."/>
      <w:lvlJc w:val="left"/>
      <w:pPr>
        <w:ind w:left="2880" w:hanging="360"/>
      </w:pPr>
      <w:rPr>
        <w:rFonts w:cs="Times New Roman"/>
      </w:rPr>
    </w:lvl>
    <w:lvl w:ilvl="4" w:tplc="79C868BE">
      <w:start w:val="1"/>
      <w:numFmt w:val="lowerLetter"/>
      <w:lvlText w:val="%5."/>
      <w:lvlJc w:val="left"/>
      <w:pPr>
        <w:ind w:left="3600" w:hanging="360"/>
      </w:pPr>
      <w:rPr>
        <w:rFonts w:cs="Times New Roman"/>
      </w:rPr>
    </w:lvl>
    <w:lvl w:ilvl="5" w:tplc="B59A8178">
      <w:start w:val="1"/>
      <w:numFmt w:val="lowerRoman"/>
      <w:lvlText w:val="%6."/>
      <w:lvlJc w:val="right"/>
      <w:pPr>
        <w:ind w:left="4320" w:hanging="180"/>
      </w:pPr>
      <w:rPr>
        <w:rFonts w:cs="Times New Roman"/>
      </w:rPr>
    </w:lvl>
    <w:lvl w:ilvl="6" w:tplc="6804C4EE">
      <w:start w:val="1"/>
      <w:numFmt w:val="decimal"/>
      <w:lvlText w:val="%7."/>
      <w:lvlJc w:val="left"/>
      <w:pPr>
        <w:ind w:left="5040" w:hanging="360"/>
      </w:pPr>
      <w:rPr>
        <w:rFonts w:cs="Times New Roman"/>
      </w:rPr>
    </w:lvl>
    <w:lvl w:ilvl="7" w:tplc="642A04A4">
      <w:start w:val="1"/>
      <w:numFmt w:val="lowerLetter"/>
      <w:lvlText w:val="%8."/>
      <w:lvlJc w:val="left"/>
      <w:pPr>
        <w:ind w:left="5760" w:hanging="360"/>
      </w:pPr>
      <w:rPr>
        <w:rFonts w:cs="Times New Roman"/>
      </w:rPr>
    </w:lvl>
    <w:lvl w:ilvl="8" w:tplc="81681B3C">
      <w:start w:val="1"/>
      <w:numFmt w:val="lowerRoman"/>
      <w:lvlText w:val="%9."/>
      <w:lvlJc w:val="right"/>
      <w:pPr>
        <w:ind w:left="6480" w:hanging="180"/>
      </w:pPr>
      <w:rPr>
        <w:rFonts w:cs="Times New Roman"/>
      </w:rPr>
    </w:lvl>
  </w:abstractNum>
  <w:abstractNum w:abstractNumId="18" w15:restartNumberingAfterBreak="0">
    <w:nsid w:val="75DF4CFA"/>
    <w:multiLevelType w:val="hybridMultilevel"/>
    <w:tmpl w:val="9DAEBD04"/>
    <w:lvl w:ilvl="0" w:tplc="B6D80E0E">
      <w:start w:val="1"/>
      <w:numFmt w:val="decimal"/>
      <w:lvlText w:val="%1)"/>
      <w:lvlJc w:val="left"/>
      <w:pPr>
        <w:ind w:left="720" w:hanging="360"/>
      </w:pPr>
      <w:rPr>
        <w:rFonts w:cs="Times New Roman"/>
      </w:rPr>
    </w:lvl>
    <w:lvl w:ilvl="1" w:tplc="AD9E05A2">
      <w:start w:val="1"/>
      <w:numFmt w:val="decimal"/>
      <w:lvlText w:val="%2)"/>
      <w:lvlJc w:val="left"/>
      <w:pPr>
        <w:ind w:left="1440" w:hanging="360"/>
      </w:pPr>
      <w:rPr>
        <w:rFonts w:cs="Times New Roman"/>
      </w:rPr>
    </w:lvl>
    <w:lvl w:ilvl="2" w:tplc="88A49B32">
      <w:start w:val="1"/>
      <w:numFmt w:val="lowerRoman"/>
      <w:lvlText w:val="%3."/>
      <w:lvlJc w:val="right"/>
      <w:pPr>
        <w:ind w:left="2160" w:hanging="180"/>
      </w:pPr>
      <w:rPr>
        <w:rFonts w:cs="Times New Roman"/>
      </w:rPr>
    </w:lvl>
    <w:lvl w:ilvl="3" w:tplc="41969154">
      <w:start w:val="1"/>
      <w:numFmt w:val="decimal"/>
      <w:lvlText w:val="%4."/>
      <w:lvlJc w:val="left"/>
      <w:pPr>
        <w:ind w:left="2880" w:hanging="360"/>
      </w:pPr>
      <w:rPr>
        <w:rFonts w:cs="Times New Roman"/>
      </w:rPr>
    </w:lvl>
    <w:lvl w:ilvl="4" w:tplc="E8CECEA4">
      <w:start w:val="1"/>
      <w:numFmt w:val="lowerLetter"/>
      <w:lvlText w:val="%5."/>
      <w:lvlJc w:val="left"/>
      <w:pPr>
        <w:ind w:left="3600" w:hanging="360"/>
      </w:pPr>
      <w:rPr>
        <w:rFonts w:cs="Times New Roman"/>
      </w:rPr>
    </w:lvl>
    <w:lvl w:ilvl="5" w:tplc="F15A9740">
      <w:start w:val="1"/>
      <w:numFmt w:val="lowerRoman"/>
      <w:lvlText w:val="%6."/>
      <w:lvlJc w:val="right"/>
      <w:pPr>
        <w:ind w:left="4320" w:hanging="180"/>
      </w:pPr>
      <w:rPr>
        <w:rFonts w:cs="Times New Roman"/>
      </w:rPr>
    </w:lvl>
    <w:lvl w:ilvl="6" w:tplc="FC003A2A">
      <w:start w:val="1"/>
      <w:numFmt w:val="decimal"/>
      <w:lvlText w:val="%7."/>
      <w:lvlJc w:val="left"/>
      <w:pPr>
        <w:ind w:left="5040" w:hanging="360"/>
      </w:pPr>
      <w:rPr>
        <w:rFonts w:cs="Times New Roman"/>
      </w:rPr>
    </w:lvl>
    <w:lvl w:ilvl="7" w:tplc="EDE2A868">
      <w:start w:val="1"/>
      <w:numFmt w:val="lowerLetter"/>
      <w:lvlText w:val="%8."/>
      <w:lvlJc w:val="left"/>
      <w:pPr>
        <w:ind w:left="5760" w:hanging="360"/>
      </w:pPr>
      <w:rPr>
        <w:rFonts w:cs="Times New Roman"/>
      </w:rPr>
    </w:lvl>
    <w:lvl w:ilvl="8" w:tplc="0C28DF5E">
      <w:start w:val="1"/>
      <w:numFmt w:val="lowerRoman"/>
      <w:lvlText w:val="%9."/>
      <w:lvlJc w:val="right"/>
      <w:pPr>
        <w:ind w:left="6480" w:hanging="180"/>
      </w:pPr>
      <w:rPr>
        <w:rFonts w:cs="Times New Roman"/>
      </w:rPr>
    </w:lvl>
  </w:abstractNum>
  <w:num w:numId="1">
    <w:abstractNumId w:val="11"/>
  </w:num>
  <w:num w:numId="2">
    <w:abstractNumId w:val="14"/>
  </w:num>
  <w:num w:numId="3">
    <w:abstractNumId w:val="12"/>
  </w:num>
  <w:num w:numId="4">
    <w:abstractNumId w:val="3"/>
  </w:num>
  <w:num w:numId="5">
    <w:abstractNumId w:val="1"/>
  </w:num>
  <w:num w:numId="6">
    <w:abstractNumId w:val="7"/>
  </w:num>
  <w:num w:numId="7">
    <w:abstractNumId w:val="6"/>
  </w:num>
  <w:num w:numId="8">
    <w:abstractNumId w:val="4"/>
  </w:num>
  <w:num w:numId="9">
    <w:abstractNumId w:val="10"/>
  </w:num>
  <w:num w:numId="10">
    <w:abstractNumId w:val="2"/>
  </w:num>
  <w:num w:numId="11">
    <w:abstractNumId w:val="5"/>
  </w:num>
  <w:num w:numId="12">
    <w:abstractNumId w:val="13"/>
  </w:num>
  <w:num w:numId="13">
    <w:abstractNumId w:val="8"/>
  </w:num>
  <w:num w:numId="14">
    <w:abstractNumId w:val="0"/>
  </w:num>
  <w:num w:numId="15">
    <w:abstractNumId w:val="9"/>
  </w:num>
  <w:num w:numId="16">
    <w:abstractNumId w:val="18"/>
  </w:num>
  <w:num w:numId="17">
    <w:abstractNumId w:val="16"/>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04E"/>
    <w:rsid w:val="003746B0"/>
    <w:rsid w:val="005F404E"/>
    <w:rsid w:val="00724AF0"/>
    <w:rsid w:val="00792702"/>
    <w:rsid w:val="00C43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0CBD"/>
  <w15:docId w15:val="{18E4B4C1-581E-4D9B-8213-D68B8600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9"/>
    <w:qFormat/>
    <w:pPr>
      <w:keepNext/>
      <w:jc w:val="center"/>
      <w:outlineLvl w:val="0"/>
    </w:pPr>
    <w:rPr>
      <w:b/>
      <w:bCs/>
      <w:sz w:val="36"/>
      <w:szCs w:val="36"/>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9"/>
    <w:qFormat/>
    <w:pPr>
      <w:keepNext/>
      <w:ind w:left="-720" w:firstLine="720"/>
      <w:jc w:val="right"/>
      <w:outlineLvl w:val="4"/>
    </w:pPr>
    <w:rPr>
      <w:rFonts w:eastAsia="Arial Unicode MS"/>
      <w:sz w:val="28"/>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6">
    <w:name w:val="endnote text"/>
    <w:basedOn w:val="a"/>
    <w:link w:val="a7"/>
    <w:uiPriority w:val="99"/>
    <w:semiHidden/>
    <w:unhideWhenUsed/>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character" w:customStyle="1" w:styleId="10">
    <w:name w:val="Заголовок 1 Знак"/>
    <w:link w:val="1"/>
    <w:uiPriority w:val="99"/>
    <w:rPr>
      <w:rFonts w:ascii="Times New Roman" w:hAnsi="Times New Roman" w:cs="Times New Roman"/>
      <w:b/>
      <w:bCs/>
      <w:sz w:val="36"/>
      <w:szCs w:val="36"/>
      <w:lang w:eastAsia="ru-RU"/>
    </w:rPr>
  </w:style>
  <w:style w:type="character" w:customStyle="1" w:styleId="50">
    <w:name w:val="Заголовок 5 Знак"/>
    <w:link w:val="5"/>
    <w:uiPriority w:val="99"/>
    <w:rPr>
      <w:rFonts w:ascii="Times New Roman" w:eastAsia="Arial Unicode MS" w:hAnsi="Times New Roman" w:cs="Times New Roman"/>
      <w:sz w:val="24"/>
      <w:szCs w:val="24"/>
      <w:lang w:eastAsia="ru-RU"/>
    </w:rPr>
  </w:style>
  <w:style w:type="paragraph" w:styleId="ab">
    <w:name w:val="Body Text"/>
    <w:basedOn w:val="a"/>
    <w:link w:val="ac"/>
    <w:uiPriority w:val="99"/>
    <w:pPr>
      <w:spacing w:line="360" w:lineRule="auto"/>
      <w:jc w:val="center"/>
    </w:pPr>
    <w:rPr>
      <w:b/>
      <w:bCs/>
      <w:sz w:val="28"/>
      <w:szCs w:val="28"/>
    </w:rPr>
  </w:style>
  <w:style w:type="character" w:customStyle="1" w:styleId="ac">
    <w:name w:val="Основной текст Знак"/>
    <w:link w:val="ab"/>
    <w:uiPriority w:val="99"/>
    <w:rPr>
      <w:rFonts w:ascii="Times New Roman" w:hAnsi="Times New Roman" w:cs="Times New Roman"/>
      <w:b/>
      <w:bCs/>
      <w:sz w:val="28"/>
      <w:szCs w:val="28"/>
      <w:lang w:eastAsia="ru-RU"/>
    </w:rPr>
  </w:style>
  <w:style w:type="paragraph" w:styleId="ad">
    <w:name w:val="caption"/>
    <w:basedOn w:val="a"/>
    <w:next w:val="a"/>
    <w:uiPriority w:val="99"/>
    <w:qFormat/>
    <w:pPr>
      <w:spacing w:line="360" w:lineRule="auto"/>
      <w:jc w:val="center"/>
    </w:pPr>
    <w:rPr>
      <w:b/>
      <w:bCs/>
      <w:szCs w:val="20"/>
    </w:rPr>
  </w:style>
  <w:style w:type="paragraph" w:styleId="ae">
    <w:name w:val="Balloon Text"/>
    <w:basedOn w:val="a"/>
    <w:link w:val="af"/>
    <w:uiPriority w:val="99"/>
    <w:semiHidden/>
    <w:rPr>
      <w:rFonts w:ascii="Tahoma" w:hAnsi="Tahoma" w:cs="Tahoma"/>
      <w:sz w:val="16"/>
      <w:szCs w:val="16"/>
    </w:rPr>
  </w:style>
  <w:style w:type="character" w:customStyle="1" w:styleId="af">
    <w:name w:val="Текст выноски Знак"/>
    <w:link w:val="ae"/>
    <w:uiPriority w:val="99"/>
    <w:semiHidden/>
    <w:rPr>
      <w:rFonts w:ascii="Tahoma" w:hAnsi="Tahoma" w:cs="Tahoma"/>
      <w:sz w:val="16"/>
      <w:szCs w:val="16"/>
      <w:lang w:eastAsia="ru-RU"/>
    </w:rPr>
  </w:style>
  <w:style w:type="table" w:styleId="af0">
    <w:name w:val="Table Grid"/>
    <w:basedOn w:val="a1"/>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Pr>
      <w:rFonts w:ascii="Courier New" w:eastAsia="Times New Roman" w:hAnsi="Courier New" w:cs="Courier New"/>
    </w:rPr>
  </w:style>
  <w:style w:type="paragraph" w:customStyle="1" w:styleId="ConsPlusTitle">
    <w:name w:val="ConsPlusTitle"/>
    <w:uiPriority w:val="99"/>
    <w:rPr>
      <w:rFonts w:ascii="Times New Roman" w:eastAsia="Times New Roman" w:hAnsi="Times New Roman"/>
      <w:b/>
      <w:bCs/>
    </w:rPr>
  </w:style>
  <w:style w:type="paragraph" w:styleId="33">
    <w:name w:val="Body Text Indent 3"/>
    <w:basedOn w:val="a"/>
    <w:link w:val="34"/>
    <w:uiPriority w:val="99"/>
    <w:pPr>
      <w:spacing w:after="120"/>
      <w:ind w:left="283"/>
    </w:pPr>
    <w:rPr>
      <w:sz w:val="16"/>
      <w:szCs w:val="16"/>
    </w:rPr>
  </w:style>
  <w:style w:type="character" w:customStyle="1" w:styleId="34">
    <w:name w:val="Основной текст с отступом 3 Знак"/>
    <w:link w:val="33"/>
    <w:uiPriority w:val="99"/>
    <w:rPr>
      <w:rFonts w:ascii="Times New Roman" w:hAnsi="Times New Roman" w:cs="Times New Roman"/>
      <w:sz w:val="16"/>
      <w:szCs w:val="16"/>
      <w:lang w:eastAsia="ru-RU"/>
    </w:rPr>
  </w:style>
  <w:style w:type="paragraph" w:customStyle="1" w:styleId="13">
    <w:name w:val="Абзац списка1"/>
    <w:basedOn w:val="a"/>
    <w:uiPriority w:val="99"/>
    <w:pPr>
      <w:spacing w:after="200" w:line="276" w:lineRule="auto"/>
      <w:ind w:left="720"/>
      <w:contextualSpacing/>
    </w:pPr>
    <w:rPr>
      <w:rFonts w:ascii="Calibri" w:hAnsi="Calibri"/>
      <w:sz w:val="22"/>
      <w:szCs w:val="22"/>
    </w:rPr>
  </w:style>
  <w:style w:type="paragraph" w:styleId="af1">
    <w:name w:val="header"/>
    <w:basedOn w:val="a"/>
    <w:link w:val="af2"/>
    <w:uiPriority w:val="99"/>
    <w:pPr>
      <w:tabs>
        <w:tab w:val="center" w:pos="4677"/>
        <w:tab w:val="right" w:pos="9355"/>
      </w:tabs>
    </w:pPr>
    <w:rPr>
      <w:rFonts w:ascii="Calibri" w:hAnsi="Calibri"/>
      <w:sz w:val="22"/>
      <w:szCs w:val="22"/>
    </w:rPr>
  </w:style>
  <w:style w:type="character" w:customStyle="1" w:styleId="af2">
    <w:name w:val="Верхний колонтитул Знак"/>
    <w:link w:val="af1"/>
    <w:uiPriority w:val="99"/>
    <w:rPr>
      <w:rFonts w:ascii="Calibri" w:hAnsi="Calibri" w:cs="Times New Roman"/>
      <w:lang w:eastAsia="ru-RU"/>
    </w:rPr>
  </w:style>
  <w:style w:type="paragraph" w:styleId="af3">
    <w:name w:val="footer"/>
    <w:basedOn w:val="a"/>
    <w:link w:val="af4"/>
    <w:uiPriority w:val="99"/>
    <w:pPr>
      <w:tabs>
        <w:tab w:val="center" w:pos="4677"/>
        <w:tab w:val="right" w:pos="9355"/>
      </w:tabs>
    </w:pPr>
    <w:rPr>
      <w:rFonts w:ascii="Calibri" w:hAnsi="Calibri"/>
      <w:sz w:val="22"/>
      <w:szCs w:val="22"/>
    </w:rPr>
  </w:style>
  <w:style w:type="character" w:customStyle="1" w:styleId="af4">
    <w:name w:val="Нижний колонтитул Знак"/>
    <w:link w:val="af3"/>
    <w:uiPriority w:val="99"/>
    <w:rPr>
      <w:rFonts w:ascii="Calibri" w:hAnsi="Calibri" w:cs="Times New Roman"/>
      <w:lang w:eastAsia="ru-RU"/>
    </w:rPr>
  </w:style>
  <w:style w:type="paragraph" w:styleId="af5">
    <w:name w:val="Title"/>
    <w:basedOn w:val="a"/>
    <w:link w:val="af6"/>
    <w:uiPriority w:val="99"/>
    <w:qFormat/>
    <w:pPr>
      <w:jc w:val="center"/>
    </w:pPr>
    <w:rPr>
      <w:sz w:val="28"/>
      <w:szCs w:val="20"/>
    </w:rPr>
  </w:style>
  <w:style w:type="character" w:customStyle="1" w:styleId="af6">
    <w:name w:val="Заголовок Знак"/>
    <w:link w:val="af5"/>
    <w:uiPriority w:val="99"/>
    <w:rPr>
      <w:rFonts w:ascii="Times New Roman" w:hAnsi="Times New Roman" w:cs="Times New Roman"/>
      <w:sz w:val="20"/>
      <w:szCs w:val="20"/>
      <w:lang w:eastAsia="ru-RU"/>
    </w:rPr>
  </w:style>
  <w:style w:type="paragraph" w:customStyle="1" w:styleId="ConsPlusNormal">
    <w:name w:val="ConsPlusNormal"/>
    <w:uiPriority w:val="99"/>
    <w:pPr>
      <w:widowControl w:val="0"/>
    </w:pPr>
    <w:rPr>
      <w:rFonts w:ascii="Arial" w:eastAsia="Times New Roman" w:hAnsi="Arial" w:cs="Arial"/>
    </w:rPr>
  </w:style>
  <w:style w:type="paragraph" w:customStyle="1" w:styleId="ConsPlusCell">
    <w:name w:val="ConsPlusCell"/>
    <w:uiPriority w:val="99"/>
    <w:pPr>
      <w:widowControl w:val="0"/>
    </w:pPr>
    <w:rPr>
      <w:rFonts w:ascii="Arial" w:eastAsia="Times New Roman" w:hAnsi="Arial" w:cs="Arial"/>
    </w:rPr>
  </w:style>
  <w:style w:type="character" w:styleId="af7">
    <w:name w:val="page number"/>
    <w:uiPriority w:val="99"/>
    <w:rPr>
      <w:rFonts w:cs="Times New Roman"/>
    </w:rPr>
  </w:style>
  <w:style w:type="character" w:styleId="af8">
    <w:name w:val="annotation reference"/>
    <w:uiPriority w:val="99"/>
    <w:rPr>
      <w:rFonts w:cs="Times New Roman"/>
      <w:sz w:val="16"/>
    </w:rPr>
  </w:style>
  <w:style w:type="paragraph" w:styleId="af9">
    <w:name w:val="annotation text"/>
    <w:basedOn w:val="a"/>
    <w:link w:val="afa"/>
    <w:uiPriority w:val="99"/>
    <w:rPr>
      <w:sz w:val="20"/>
      <w:szCs w:val="20"/>
    </w:rPr>
  </w:style>
  <w:style w:type="character" w:customStyle="1" w:styleId="afa">
    <w:name w:val="Текст примечания Знак"/>
    <w:link w:val="af9"/>
    <w:uiPriority w:val="99"/>
    <w:rPr>
      <w:rFonts w:ascii="Times New Roman" w:hAnsi="Times New Roman" w:cs="Times New Roman"/>
      <w:sz w:val="20"/>
      <w:szCs w:val="20"/>
      <w:lang w:eastAsia="ru-RU"/>
    </w:rPr>
  </w:style>
  <w:style w:type="paragraph" w:styleId="afb">
    <w:name w:val="annotation subject"/>
    <w:basedOn w:val="af9"/>
    <w:next w:val="af9"/>
    <w:link w:val="afc"/>
    <w:uiPriority w:val="99"/>
    <w:rPr>
      <w:b/>
      <w:bCs/>
    </w:rPr>
  </w:style>
  <w:style w:type="character" w:customStyle="1" w:styleId="afc">
    <w:name w:val="Тема примечания Знак"/>
    <w:link w:val="afb"/>
    <w:uiPriority w:val="99"/>
    <w:rPr>
      <w:rFonts w:ascii="Times New Roman" w:hAnsi="Times New Roman" w:cs="Times New Roman"/>
      <w:b/>
      <w:bCs/>
      <w:sz w:val="20"/>
      <w:szCs w:val="20"/>
      <w:lang w:eastAsia="ru-RU"/>
    </w:rPr>
  </w:style>
  <w:style w:type="character" w:styleId="afd">
    <w:name w:val="Hyperlink"/>
    <w:uiPriority w:val="99"/>
    <w:rPr>
      <w:rFonts w:cs="Times New Roman"/>
      <w:color w:val="0000FF"/>
      <w:u w:val="single"/>
    </w:rPr>
  </w:style>
  <w:style w:type="paragraph" w:customStyle="1" w:styleId="14">
    <w:name w:val="Обычный1"/>
    <w:uiPriority w:val="99"/>
    <w:rPr>
      <w:rFonts w:ascii="Times New Roman" w:eastAsia="Times New Roman" w:hAnsi="Times New Roman"/>
      <w:sz w:val="24"/>
    </w:rPr>
  </w:style>
  <w:style w:type="paragraph" w:styleId="afe">
    <w:name w:val="List Paragraph"/>
    <w:basedOn w:val="a"/>
    <w:uiPriority w:val="99"/>
    <w:qFormat/>
    <w:pPr>
      <w:ind w:left="720"/>
      <w:contextualSpacing/>
    </w:pPr>
  </w:style>
  <w:style w:type="paragraph" w:customStyle="1" w:styleId="docdata">
    <w:name w:val="docdata"/>
    <w:basedOn w:val="a"/>
    <w:pPr>
      <w:spacing w:before="100" w:beforeAutospacing="1" w:after="100" w:afterAutospacing="1"/>
    </w:pPr>
  </w:style>
  <w:style w:type="paragraph" w:styleId="aff">
    <w:name w:val="Normal (Web)"/>
    <w:basedOn w:val="a"/>
    <w:uiPriority w:val="99"/>
    <w:semiHidden/>
    <w:unhideWhenUsed/>
    <w:pPr>
      <w:spacing w:before="100" w:beforeAutospacing="1" w:after="100" w:afterAutospacing="1"/>
    </w:pPr>
  </w:style>
  <w:style w:type="paragraph" w:styleId="aff0">
    <w:name w:val="Subtitle"/>
    <w:basedOn w:val="a"/>
    <w:link w:val="aff1"/>
    <w:qFormat/>
    <w:pPr>
      <w:ind w:right="27"/>
      <w:jc w:val="center"/>
    </w:pPr>
    <w:rPr>
      <w:b/>
      <w:sz w:val="28"/>
    </w:rPr>
  </w:style>
  <w:style w:type="character" w:customStyle="1" w:styleId="aff1">
    <w:name w:val="Подзаголовок Знак"/>
    <w:basedOn w:val="a0"/>
    <w:link w:val="aff0"/>
    <w:rPr>
      <w:rFonts w:ascii="Times New Roman" w:eastAsia="Times New Roman" w:hAnsi="Times New Roman"/>
      <w:b/>
      <w:sz w:val="28"/>
      <w:szCs w:val="24"/>
    </w:rPr>
  </w:style>
  <w:style w:type="paragraph" w:styleId="aff2">
    <w:name w:val="footnote text"/>
    <w:basedOn w:val="a"/>
    <w:link w:val="aff3"/>
    <w:uiPriority w:val="99"/>
    <w:semiHidden/>
    <w:unhideWhenUsed/>
    <w:rPr>
      <w:sz w:val="20"/>
      <w:szCs w:val="20"/>
    </w:rPr>
  </w:style>
  <w:style w:type="character" w:customStyle="1" w:styleId="aff3">
    <w:name w:val="Текст сноски Знак"/>
    <w:basedOn w:val="a0"/>
    <w:link w:val="aff2"/>
    <w:uiPriority w:val="99"/>
    <w:semiHidden/>
    <w:rPr>
      <w:rFonts w:ascii="Times New Roman" w:eastAsia="Times New Roman" w:hAnsi="Times New Roman"/>
    </w:rPr>
  </w:style>
  <w:style w:type="character" w:styleId="aff4">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3FA66-971B-4932-A529-8AD28871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2173</Words>
  <Characters>12387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Ряполова Светлана Музафаровна</dc:creator>
  <cp:lastModifiedBy>Гусев</cp:lastModifiedBy>
  <cp:revision>3</cp:revision>
  <dcterms:created xsi:type="dcterms:W3CDTF">2024-02-27T12:16:00Z</dcterms:created>
  <dcterms:modified xsi:type="dcterms:W3CDTF">2024-02-27T12:17:00Z</dcterms:modified>
</cp:coreProperties>
</file>