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7A28" w:rsidRDefault="00E076E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Информация</w:t>
      </w:r>
    </w:p>
    <w:p w:rsidR="006D7A28" w:rsidRDefault="006D7A2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D7A28" w:rsidRDefault="00E076E0">
      <w:pPr>
        <w:pStyle w:val="af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итогах деятельности министерства юстиции Новосибирской области за 2024 год по правовому обеспечению деятельности Губернатора Новосибирской области и Правительства Новосибирской области</w:t>
      </w:r>
    </w:p>
    <w:p w:rsidR="006D7A28" w:rsidRDefault="006D7A28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6D7A28" w:rsidRDefault="00E076E0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положением о министерстве юстиции Новосибирской области, утвержденным постановлением Губернатора Новосибирской области от 20.07.2016 № 215-п, в основные направления деятельности министерства юстиции Новосибирской области входит </w:t>
      </w:r>
      <w:r>
        <w:rPr>
          <w:rFonts w:ascii="Times New Roman" w:hAnsi="Times New Roman"/>
          <w:b/>
          <w:sz w:val="28"/>
          <w:szCs w:val="28"/>
        </w:rPr>
        <w:t>правовое обеспечение деятельности Губернатора НСО и Правительства НСО, посредством проведения правовой, антикоррупционной, юридико-технических экспертиз проектов правовых актов Губернатора НСО и Правительства НСО.</w:t>
      </w:r>
    </w:p>
    <w:p w:rsidR="006D7A28" w:rsidRDefault="00E076E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Правовая, антикоррупционная, юридико-техническая экспертизы действующих правовых актов Губернатора Новосибирской области, Правительства Новосибирской области проводятся в процессе внесения в них изменений, а также в процессе рассмотрения заключений Главного управления Министерства юстиции Российской Федерации по Новосибирской области, актов прокурорского реагирования. </w:t>
      </w:r>
    </w:p>
    <w:p w:rsidR="006D7A28" w:rsidRDefault="00E076E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202</w:t>
      </w:r>
      <w:r w:rsidR="003B55E2" w:rsidRPr="003B55E2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году в министерство юстиции Новосибирской области для проведения экспертиз </w:t>
      </w:r>
      <w:r>
        <w:rPr>
          <w:rFonts w:ascii="Times New Roman" w:hAnsi="Times New Roman"/>
          <w:b/>
          <w:sz w:val="28"/>
          <w:szCs w:val="28"/>
        </w:rPr>
        <w:t>поступило 3583 (</w:t>
      </w:r>
      <w:r w:rsidR="000E222D" w:rsidRPr="000E222D">
        <w:rPr>
          <w:rFonts w:ascii="Times New Roman" w:hAnsi="Times New Roman"/>
          <w:b/>
          <w:sz w:val="28"/>
          <w:szCs w:val="28"/>
        </w:rPr>
        <w:t>95</w:t>
      </w:r>
      <w:r>
        <w:rPr>
          <w:rFonts w:ascii="Times New Roman" w:hAnsi="Times New Roman"/>
          <w:b/>
          <w:sz w:val="28"/>
          <w:szCs w:val="28"/>
        </w:rPr>
        <w:t>%) (3769 - за 2023 г.)</w:t>
      </w:r>
      <w:r>
        <w:rPr>
          <w:rFonts w:ascii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проекта правовых актов Губернатора Новосибирской области, Правительства Новосибирской области.</w:t>
      </w:r>
    </w:p>
    <w:p w:rsidR="006D7A28" w:rsidRDefault="00E076E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указанным проектам Губернатора Новосибирской области, Правительства Новосибирской области, а также действующим правовым актам Губернатора Новосибирской области, Правительства Новосибирской области в 2024 году специалистами министерства проведено </w:t>
      </w:r>
      <w:r>
        <w:rPr>
          <w:rFonts w:ascii="Times New Roman" w:hAnsi="Times New Roman"/>
          <w:b/>
          <w:sz w:val="28"/>
          <w:szCs w:val="28"/>
        </w:rPr>
        <w:t>16332 (</w:t>
      </w:r>
      <w:r w:rsidR="000E222D" w:rsidRPr="000E222D">
        <w:rPr>
          <w:rFonts w:ascii="Times New Roman" w:hAnsi="Times New Roman"/>
          <w:b/>
          <w:sz w:val="28"/>
          <w:szCs w:val="28"/>
        </w:rPr>
        <w:t>108</w:t>
      </w:r>
      <w:r>
        <w:rPr>
          <w:rFonts w:ascii="Times New Roman" w:hAnsi="Times New Roman"/>
          <w:b/>
          <w:sz w:val="28"/>
          <w:szCs w:val="28"/>
        </w:rPr>
        <w:t>%) (15141 - за 2023 г.) правовых, антикоррупционных и юридико-технических экспертиз</w:t>
      </w:r>
      <w:r>
        <w:rPr>
          <w:rFonts w:ascii="Times New Roman" w:hAnsi="Times New Roman"/>
          <w:sz w:val="28"/>
          <w:szCs w:val="28"/>
        </w:rPr>
        <w:t>.</w:t>
      </w:r>
    </w:p>
    <w:p w:rsidR="006D7A28" w:rsidRDefault="006B5DD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</w:t>
      </w:r>
      <w:r w:rsidR="00E076E0">
        <w:rPr>
          <w:rFonts w:ascii="Times New Roman" w:hAnsi="Times New Roman"/>
          <w:sz w:val="28"/>
          <w:szCs w:val="28"/>
        </w:rPr>
        <w:t xml:space="preserve">оличество экспертиз, проведенных в 2024 году по видам актов: </w:t>
      </w:r>
    </w:p>
    <w:p w:rsidR="006D7A28" w:rsidRDefault="00E076E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6042 (</w:t>
      </w:r>
      <w:r w:rsidR="00F5572A" w:rsidRPr="00F5572A">
        <w:rPr>
          <w:rFonts w:ascii="Times New Roman" w:hAnsi="Times New Roman"/>
          <w:b/>
          <w:sz w:val="28"/>
          <w:szCs w:val="28"/>
        </w:rPr>
        <w:t>105</w:t>
      </w:r>
      <w:r>
        <w:rPr>
          <w:rFonts w:ascii="Times New Roman" w:hAnsi="Times New Roman"/>
          <w:b/>
          <w:sz w:val="28"/>
          <w:szCs w:val="28"/>
        </w:rPr>
        <w:t>%) (5759 – за 2023 г.) правовых экспертиз</w:t>
      </w:r>
      <w:r>
        <w:rPr>
          <w:rFonts w:ascii="Times New Roman" w:hAnsi="Times New Roman"/>
          <w:sz w:val="28"/>
          <w:szCs w:val="28"/>
        </w:rPr>
        <w:t xml:space="preserve"> действующих правовых актов и проектов правовых актов:</w:t>
      </w:r>
    </w:p>
    <w:p w:rsidR="006D7A28" w:rsidRDefault="00E076E0">
      <w:pPr>
        <w:tabs>
          <w:tab w:val="right" w:pos="9921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проектов постановлений Губернатора Новосибирской области – 551</w:t>
      </w:r>
    </w:p>
    <w:p w:rsidR="006D7A28" w:rsidRDefault="00E076E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проектов постановлений Правительства Новосибирской области – 1885</w:t>
      </w:r>
    </w:p>
    <w:p w:rsidR="006D7A28" w:rsidRDefault="00E076E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проектов распоряжений Губернатора Новосибирской области – 370</w:t>
      </w:r>
    </w:p>
    <w:p w:rsidR="006D7A28" w:rsidRDefault="00E076E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проектов распоряжений Правительства Новосибирской области – 1049</w:t>
      </w:r>
    </w:p>
    <w:p w:rsidR="006D7A28" w:rsidRDefault="00E076E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действующих постановлений, распоряжений Губернатора Новосибирской области, Правительства Новосибирской области при внесении в них изменений – 2080</w:t>
      </w:r>
    </w:p>
    <w:p w:rsidR="006D7A28" w:rsidRDefault="00E076E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проектов приказов министерства юстиции Новосибирской области – 78; </w:t>
      </w:r>
    </w:p>
    <w:p w:rsidR="006D7A28" w:rsidRDefault="00E076E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действующих приказов министерства юстиции Новосибирской области – 29.</w:t>
      </w:r>
    </w:p>
    <w:p w:rsidR="006D7A28" w:rsidRDefault="00E076E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6042 (</w:t>
      </w:r>
      <w:r w:rsidR="00F5572A" w:rsidRPr="00FF71F6">
        <w:rPr>
          <w:rFonts w:ascii="Times New Roman" w:hAnsi="Times New Roman"/>
          <w:b/>
          <w:sz w:val="28"/>
          <w:szCs w:val="28"/>
        </w:rPr>
        <w:t>105</w:t>
      </w:r>
      <w:r>
        <w:rPr>
          <w:rFonts w:ascii="Times New Roman" w:hAnsi="Times New Roman"/>
          <w:b/>
          <w:sz w:val="28"/>
          <w:szCs w:val="28"/>
        </w:rPr>
        <w:t>%) (5759 – за 2023 г.) юридико-технических экспертиз</w:t>
      </w:r>
      <w:r>
        <w:rPr>
          <w:rFonts w:ascii="Times New Roman" w:hAnsi="Times New Roman"/>
          <w:sz w:val="28"/>
          <w:szCs w:val="28"/>
        </w:rPr>
        <w:t xml:space="preserve"> действующих правовых актов и проектов правовых актов:</w:t>
      </w:r>
    </w:p>
    <w:p w:rsidR="006D7A28" w:rsidRDefault="00E076E0">
      <w:pPr>
        <w:tabs>
          <w:tab w:val="right" w:pos="9921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проектов постановлений Губернатора Новосибирской области – 551</w:t>
      </w:r>
    </w:p>
    <w:p w:rsidR="006D7A28" w:rsidRDefault="00E076E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проектов постановлений Правительства Новосибирской области – 1885</w:t>
      </w:r>
    </w:p>
    <w:p w:rsidR="006D7A28" w:rsidRDefault="00E076E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проектов распоряжений Губернатора Новосибирской области – 370</w:t>
      </w:r>
    </w:p>
    <w:p w:rsidR="006D7A28" w:rsidRDefault="00E076E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проектов распоряжений Правительства Новосибирской области – 1049</w:t>
      </w:r>
    </w:p>
    <w:p w:rsidR="006D7A28" w:rsidRDefault="00E076E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действующих постановлений, распоряжений Губернатора Новосибирской области, Правительства Новосибирской области при внесении в них изменений – 2080</w:t>
      </w:r>
    </w:p>
    <w:p w:rsidR="006D7A28" w:rsidRDefault="00E076E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проектов приказов министерства юстиции Новосибирской области – 78; </w:t>
      </w:r>
    </w:p>
    <w:p w:rsidR="006D7A28" w:rsidRDefault="00E076E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действующих приказов министерства юстиции Новосибирской области – 29.</w:t>
      </w:r>
    </w:p>
    <w:p w:rsidR="006D7A28" w:rsidRDefault="00E076E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4248 (</w:t>
      </w:r>
      <w:r w:rsidR="00F5572A" w:rsidRPr="00F5572A">
        <w:rPr>
          <w:rFonts w:ascii="Times New Roman" w:hAnsi="Times New Roman"/>
          <w:b/>
          <w:sz w:val="28"/>
          <w:szCs w:val="28"/>
        </w:rPr>
        <w:t>117</w:t>
      </w:r>
      <w:r>
        <w:rPr>
          <w:rFonts w:ascii="Times New Roman" w:hAnsi="Times New Roman"/>
          <w:b/>
          <w:sz w:val="28"/>
          <w:szCs w:val="28"/>
        </w:rPr>
        <w:t xml:space="preserve">%) </w:t>
      </w:r>
      <w:r>
        <w:rPr>
          <w:rFonts w:ascii="Times New Roman" w:eastAsia="Calibri" w:hAnsi="Times New Roman"/>
          <w:sz w:val="28"/>
          <w:szCs w:val="28"/>
        </w:rPr>
        <w:t>(</w:t>
      </w:r>
      <w:r>
        <w:rPr>
          <w:rFonts w:ascii="Times New Roman" w:hAnsi="Times New Roman"/>
          <w:b/>
          <w:sz w:val="28"/>
          <w:szCs w:val="28"/>
        </w:rPr>
        <w:t>3623</w:t>
      </w:r>
      <w:r>
        <w:rPr>
          <w:rFonts w:ascii="Times New Roman" w:eastAsia="Calibri" w:hAnsi="Times New Roman"/>
          <w:b/>
          <w:bCs/>
          <w:sz w:val="28"/>
          <w:szCs w:val="28"/>
        </w:rPr>
        <w:t xml:space="preserve"> – за аналогичный период 2023 год</w:t>
      </w:r>
      <w:r>
        <w:rPr>
          <w:rFonts w:ascii="Times New Roman" w:eastAsia="Calibri" w:hAnsi="Times New Roman"/>
          <w:sz w:val="28"/>
          <w:szCs w:val="28"/>
        </w:rPr>
        <w:t xml:space="preserve">а) </w:t>
      </w:r>
      <w:proofErr w:type="gramStart"/>
      <w:r>
        <w:rPr>
          <w:rFonts w:ascii="Times New Roman" w:hAnsi="Times New Roman"/>
          <w:b/>
          <w:sz w:val="28"/>
          <w:szCs w:val="28"/>
        </w:rPr>
        <w:t>антикоррупционных</w:t>
      </w:r>
      <w:r>
        <w:rPr>
          <w:rFonts w:ascii="Times New Roman" w:hAnsi="Times New Roman"/>
          <w:sz w:val="28"/>
          <w:szCs w:val="28"/>
        </w:rPr>
        <w:t xml:space="preserve"> экспертиз</w:t>
      </w:r>
      <w:proofErr w:type="gramEnd"/>
      <w:r>
        <w:rPr>
          <w:rFonts w:ascii="Times New Roman" w:hAnsi="Times New Roman"/>
          <w:sz w:val="28"/>
          <w:szCs w:val="28"/>
        </w:rPr>
        <w:t xml:space="preserve"> действующих нормативных правовых актов и проектов нормативных правовых актов: </w:t>
      </w:r>
    </w:p>
    <w:p w:rsidR="006D7A28" w:rsidRDefault="00E076E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проектов постановлений Губернатора Новосибирской области – 551</w:t>
      </w:r>
    </w:p>
    <w:p w:rsidR="006D7A28" w:rsidRDefault="00E076E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проектов постановлений Правительства Новосибирской области –1885</w:t>
      </w:r>
    </w:p>
    <w:p w:rsidR="006D7A28" w:rsidRDefault="00E076E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yellow"/>
        </w:rPr>
      </w:pPr>
      <w:r>
        <w:rPr>
          <w:rFonts w:ascii="Times New Roman" w:hAnsi="Times New Roman"/>
          <w:sz w:val="28"/>
          <w:szCs w:val="28"/>
        </w:rPr>
        <w:t>действующих постановлений Губернатора Новосибирской области, Правительства Новосибирской области при внесении в них изменений –1705</w:t>
      </w:r>
    </w:p>
    <w:p w:rsidR="006D7A28" w:rsidRDefault="00E076E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проектов приказов министерства юстиции Новосибирской области – 78</w:t>
      </w:r>
    </w:p>
    <w:p w:rsidR="006D7A28" w:rsidRDefault="00E076E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действующих приказов министерства юстиции Новосибирской области – 29.</w:t>
      </w:r>
    </w:p>
    <w:p w:rsidR="006D7A28" w:rsidRDefault="00345CBA" w:rsidP="00345CB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Особенностью 2024 года является значительный рост экспертиз на фоне снижения количества поступивших проектов, что объясняется увеличением количества актов о внесении изменений (одна из причин – приведение нормативных правовых актов в соответствие с О</w:t>
      </w:r>
      <w:r w:rsidRPr="00345CBA">
        <w:rPr>
          <w:rFonts w:ascii="Times New Roman" w:hAnsi="Times New Roman"/>
          <w:sz w:val="28"/>
          <w:szCs w:val="28"/>
        </w:rPr>
        <w:t>бщи</w:t>
      </w:r>
      <w:r>
        <w:rPr>
          <w:rFonts w:ascii="Times New Roman" w:hAnsi="Times New Roman"/>
          <w:sz w:val="28"/>
          <w:szCs w:val="28"/>
        </w:rPr>
        <w:t>ми</w:t>
      </w:r>
      <w:r w:rsidRPr="00345CBA">
        <w:rPr>
          <w:rFonts w:ascii="Times New Roman" w:hAnsi="Times New Roman"/>
          <w:sz w:val="28"/>
          <w:szCs w:val="28"/>
        </w:rPr>
        <w:t xml:space="preserve"> требовани</w:t>
      </w:r>
      <w:r>
        <w:rPr>
          <w:rFonts w:ascii="Times New Roman" w:hAnsi="Times New Roman"/>
          <w:sz w:val="28"/>
          <w:szCs w:val="28"/>
        </w:rPr>
        <w:t>ями</w:t>
      </w:r>
      <w:r w:rsidRPr="00345CBA">
        <w:rPr>
          <w:rFonts w:ascii="Times New Roman" w:hAnsi="Times New Roman"/>
          <w:sz w:val="28"/>
          <w:szCs w:val="28"/>
        </w:rPr>
        <w:t xml:space="preserve"> к нормативным правовым актам, муниципальным правовым актам, регулирующим предоставление из бюджетов субъектов Российской Федерации, местных бюджетов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 и проведение отборов получателей указанных субсидий, в том</w:t>
      </w:r>
      <w:r>
        <w:rPr>
          <w:rFonts w:ascii="Times New Roman" w:hAnsi="Times New Roman"/>
          <w:sz w:val="28"/>
          <w:szCs w:val="28"/>
        </w:rPr>
        <w:t xml:space="preserve"> числе грантов в форме субсидий, утвержденными п</w:t>
      </w:r>
      <w:r w:rsidRPr="00345CBA">
        <w:rPr>
          <w:rFonts w:ascii="Times New Roman" w:hAnsi="Times New Roman"/>
          <w:sz w:val="28"/>
          <w:szCs w:val="28"/>
        </w:rPr>
        <w:t>остановление</w:t>
      </w:r>
      <w:r>
        <w:rPr>
          <w:rFonts w:ascii="Times New Roman" w:hAnsi="Times New Roman"/>
          <w:sz w:val="28"/>
          <w:szCs w:val="28"/>
        </w:rPr>
        <w:t>м</w:t>
      </w:r>
      <w:r w:rsidRPr="00345CBA">
        <w:rPr>
          <w:rFonts w:ascii="Times New Roman" w:hAnsi="Times New Roman"/>
          <w:sz w:val="28"/>
          <w:szCs w:val="28"/>
        </w:rPr>
        <w:t xml:space="preserve"> Правительства Р</w:t>
      </w:r>
      <w:r>
        <w:rPr>
          <w:rFonts w:ascii="Times New Roman" w:hAnsi="Times New Roman"/>
          <w:sz w:val="28"/>
          <w:szCs w:val="28"/>
        </w:rPr>
        <w:t xml:space="preserve">оссийской </w:t>
      </w:r>
      <w:r w:rsidRPr="00345CBA">
        <w:rPr>
          <w:rFonts w:ascii="Times New Roman" w:hAnsi="Times New Roman"/>
          <w:sz w:val="28"/>
          <w:szCs w:val="28"/>
        </w:rPr>
        <w:t>Ф</w:t>
      </w:r>
      <w:r>
        <w:rPr>
          <w:rFonts w:ascii="Times New Roman" w:hAnsi="Times New Roman"/>
          <w:sz w:val="28"/>
          <w:szCs w:val="28"/>
        </w:rPr>
        <w:t>едерации</w:t>
      </w:r>
      <w:r w:rsidRPr="00345CBA">
        <w:rPr>
          <w:rFonts w:ascii="Times New Roman" w:hAnsi="Times New Roman"/>
          <w:sz w:val="28"/>
          <w:szCs w:val="28"/>
        </w:rPr>
        <w:t xml:space="preserve"> от 25.10.2023 </w:t>
      </w:r>
      <w:r>
        <w:rPr>
          <w:rFonts w:ascii="Times New Roman" w:hAnsi="Times New Roman"/>
          <w:sz w:val="28"/>
          <w:szCs w:val="28"/>
        </w:rPr>
        <w:t>№</w:t>
      </w:r>
      <w:r w:rsidRPr="00345CBA">
        <w:rPr>
          <w:rFonts w:ascii="Times New Roman" w:hAnsi="Times New Roman"/>
          <w:sz w:val="28"/>
          <w:szCs w:val="28"/>
        </w:rPr>
        <w:t xml:space="preserve"> 1782</w:t>
      </w:r>
      <w:r>
        <w:rPr>
          <w:rFonts w:ascii="Times New Roman" w:hAnsi="Times New Roman"/>
          <w:sz w:val="28"/>
          <w:szCs w:val="28"/>
        </w:rPr>
        <w:t>, а позднее – с изменениями в указанные Общие требования, утвержденными п</w:t>
      </w:r>
      <w:r w:rsidRPr="00345CBA">
        <w:rPr>
          <w:rFonts w:ascii="Times New Roman" w:hAnsi="Times New Roman"/>
          <w:sz w:val="28"/>
          <w:szCs w:val="28"/>
        </w:rPr>
        <w:t>остановление</w:t>
      </w:r>
      <w:r>
        <w:rPr>
          <w:rFonts w:ascii="Times New Roman" w:hAnsi="Times New Roman"/>
          <w:sz w:val="28"/>
          <w:szCs w:val="28"/>
        </w:rPr>
        <w:t>м</w:t>
      </w:r>
      <w:r w:rsidRPr="00345CBA">
        <w:rPr>
          <w:rFonts w:ascii="Times New Roman" w:hAnsi="Times New Roman"/>
          <w:sz w:val="28"/>
          <w:szCs w:val="28"/>
        </w:rPr>
        <w:t xml:space="preserve"> Правительства Р</w:t>
      </w:r>
      <w:r>
        <w:rPr>
          <w:rFonts w:ascii="Times New Roman" w:hAnsi="Times New Roman"/>
          <w:sz w:val="28"/>
          <w:szCs w:val="28"/>
        </w:rPr>
        <w:t>оссийской Федерации</w:t>
      </w:r>
      <w:r w:rsidRPr="00345CBA">
        <w:rPr>
          <w:rFonts w:ascii="Times New Roman" w:hAnsi="Times New Roman"/>
          <w:sz w:val="28"/>
          <w:szCs w:val="28"/>
        </w:rPr>
        <w:t xml:space="preserve"> от 16.11.2024 </w:t>
      </w:r>
      <w:r>
        <w:rPr>
          <w:rFonts w:ascii="Times New Roman" w:hAnsi="Times New Roman"/>
          <w:sz w:val="28"/>
          <w:szCs w:val="28"/>
        </w:rPr>
        <w:t>№</w:t>
      </w:r>
      <w:r w:rsidRPr="00345CBA">
        <w:rPr>
          <w:rFonts w:ascii="Times New Roman" w:hAnsi="Times New Roman"/>
          <w:sz w:val="28"/>
          <w:szCs w:val="28"/>
        </w:rPr>
        <w:t xml:space="preserve"> 1573</w:t>
      </w:r>
      <w:r>
        <w:rPr>
          <w:rFonts w:ascii="Times New Roman" w:hAnsi="Times New Roman"/>
          <w:sz w:val="28"/>
          <w:szCs w:val="28"/>
        </w:rPr>
        <w:t xml:space="preserve"> «</w:t>
      </w:r>
      <w:r w:rsidRPr="00345CBA">
        <w:rPr>
          <w:rFonts w:ascii="Times New Roman" w:hAnsi="Times New Roman"/>
          <w:sz w:val="28"/>
          <w:szCs w:val="28"/>
        </w:rPr>
        <w:t>О внесении изменений в постановление Правительства Российской Федерац</w:t>
      </w:r>
      <w:r>
        <w:rPr>
          <w:rFonts w:ascii="Times New Roman" w:hAnsi="Times New Roman"/>
          <w:sz w:val="28"/>
          <w:szCs w:val="28"/>
        </w:rPr>
        <w:t>ии от 25 октября 2023 г. № 1782»).</w:t>
      </w:r>
    </w:p>
    <w:p w:rsidR="006D7A28" w:rsidRDefault="00E076E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результатам поведенных антикоррупционных экспертиз за отчетный период экспертами управления выявлено и устранено </w:t>
      </w:r>
      <w:r>
        <w:rPr>
          <w:rFonts w:ascii="Times New Roman" w:hAnsi="Times New Roman"/>
          <w:b/>
          <w:bCs/>
          <w:sz w:val="28"/>
          <w:szCs w:val="28"/>
        </w:rPr>
        <w:t>240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(</w:t>
      </w:r>
      <w:r w:rsidR="00FB6FCC">
        <w:rPr>
          <w:rFonts w:ascii="Times New Roman" w:hAnsi="Times New Roman"/>
          <w:b/>
          <w:sz w:val="28"/>
          <w:szCs w:val="28"/>
        </w:rPr>
        <w:t>112</w:t>
      </w:r>
      <w:r>
        <w:rPr>
          <w:rFonts w:ascii="Times New Roman" w:hAnsi="Times New Roman"/>
          <w:b/>
          <w:sz w:val="28"/>
          <w:szCs w:val="28"/>
        </w:rPr>
        <w:t>%) (214- за 2023 г.)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коррупциогенный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фактор.</w:t>
      </w:r>
    </w:p>
    <w:p w:rsidR="006D7A28" w:rsidRDefault="00E076E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Случаи неустранения коррупциогенных факторов за 2024 год отсутствуют.</w:t>
      </w:r>
    </w:p>
    <w:p w:rsidR="006D7A28" w:rsidRPr="006B5DDA" w:rsidRDefault="006B5DD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5DDA">
        <w:rPr>
          <w:rFonts w:ascii="Times New Roman" w:hAnsi="Times New Roman"/>
          <w:sz w:val="28"/>
          <w:szCs w:val="28"/>
        </w:rPr>
        <w:t>Н</w:t>
      </w:r>
      <w:r w:rsidR="00E076E0" w:rsidRPr="006B5DDA">
        <w:rPr>
          <w:rFonts w:ascii="Times New Roman" w:hAnsi="Times New Roman"/>
          <w:sz w:val="28"/>
          <w:szCs w:val="28"/>
        </w:rPr>
        <w:t>аиболее значимые направления правового регулирования в 202</w:t>
      </w:r>
      <w:r w:rsidR="008F1B34" w:rsidRPr="006B5DDA">
        <w:rPr>
          <w:rFonts w:ascii="Times New Roman" w:hAnsi="Times New Roman"/>
          <w:sz w:val="28"/>
          <w:szCs w:val="28"/>
        </w:rPr>
        <w:t>4</w:t>
      </w:r>
      <w:r w:rsidR="00E076E0" w:rsidRPr="006B5DDA">
        <w:rPr>
          <w:rFonts w:ascii="Times New Roman" w:hAnsi="Times New Roman"/>
          <w:sz w:val="28"/>
          <w:szCs w:val="28"/>
        </w:rPr>
        <w:t xml:space="preserve"> году: </w:t>
      </w:r>
    </w:p>
    <w:p w:rsidR="00317BFF" w:rsidRPr="00317BFF" w:rsidRDefault="00317BFF" w:rsidP="00317BFF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17BFF">
        <w:rPr>
          <w:rFonts w:ascii="Times New Roman" w:hAnsi="Times New Roman"/>
          <w:sz w:val="28"/>
          <w:szCs w:val="28"/>
        </w:rPr>
        <w:t>исполнение решений, принятых на заседании оперативного штаба Новосибирской области по реализации мер, предусмотренных Указом Президента Российской Федерации от 19.10.2022 № 757 «О мерах, осуществляемых в субъектах Российской Федерации в связи с Указом Президента Российской Федерации от 19 октября 2022 г. № 756»</w:t>
      </w:r>
    </w:p>
    <w:p w:rsidR="00317BFF" w:rsidRPr="00317BFF" w:rsidRDefault="00317BFF" w:rsidP="00317BFF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17BFF">
        <w:rPr>
          <w:rFonts w:ascii="Times New Roman" w:hAnsi="Times New Roman"/>
          <w:sz w:val="28"/>
          <w:szCs w:val="28"/>
        </w:rPr>
        <w:t>изменение условий предоставления мер социальной поддержки участникам специальной военной операции, членам их семей</w:t>
      </w:r>
    </w:p>
    <w:p w:rsidR="00317BFF" w:rsidRPr="00317BFF" w:rsidRDefault="00317BFF" w:rsidP="00317BFF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17BFF">
        <w:rPr>
          <w:rFonts w:ascii="Times New Roman" w:hAnsi="Times New Roman"/>
          <w:sz w:val="28"/>
          <w:szCs w:val="28"/>
        </w:rPr>
        <w:t>переход на новую систему управления государственными программами Новосибирской области</w:t>
      </w:r>
    </w:p>
    <w:p w:rsidR="00317BFF" w:rsidRPr="00317BFF" w:rsidRDefault="00317BFF" w:rsidP="00317BFF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17BFF">
        <w:rPr>
          <w:rFonts w:ascii="Times New Roman" w:hAnsi="Times New Roman"/>
          <w:sz w:val="28"/>
          <w:szCs w:val="28"/>
        </w:rPr>
        <w:t xml:space="preserve">приведение нормативных правовых актов в соответствие с постановлением Правительства Российской Федерации от 25.10.2023 № 1782 «Об </w:t>
      </w:r>
      <w:r w:rsidRPr="00317BFF">
        <w:rPr>
          <w:rFonts w:ascii="Times New Roman" w:hAnsi="Times New Roman"/>
          <w:sz w:val="28"/>
          <w:szCs w:val="28"/>
        </w:rPr>
        <w:lastRenderedPageBreak/>
        <w:t xml:space="preserve">утверждении общих требований к нормативным правовым актам, муниципальным правовым актам, регулирующим предоставление из бюджетов субъектов Российской Федерации, местных бюджетов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 и проведение отборов получателей указанных субсидий, в том числе грантов в форме субсидий» </w:t>
      </w:r>
    </w:p>
    <w:p w:rsidR="00317BFF" w:rsidRPr="00317BFF" w:rsidRDefault="00317BFF" w:rsidP="00317BFF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17BFF">
        <w:rPr>
          <w:rFonts w:ascii="Times New Roman" w:hAnsi="Times New Roman"/>
          <w:sz w:val="28"/>
          <w:szCs w:val="28"/>
        </w:rPr>
        <w:t>работа над Положением об особо охраняемой природной территории регионального значения - лесном парке «Заельцовский бор» Новосибирской области</w:t>
      </w:r>
    </w:p>
    <w:p w:rsidR="00317BFF" w:rsidRPr="00317BFF" w:rsidRDefault="00317BFF" w:rsidP="00317BFF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17BFF">
        <w:rPr>
          <w:rFonts w:ascii="Times New Roman" w:hAnsi="Times New Roman"/>
          <w:sz w:val="28"/>
          <w:szCs w:val="28"/>
        </w:rPr>
        <w:t xml:space="preserve">работа над Порядком выдачи удостоверения, подтверждающего статус многодетной семьи в Российской Федерации </w:t>
      </w:r>
      <w:bookmarkStart w:id="0" w:name="_GoBack"/>
      <w:bookmarkEnd w:id="0"/>
    </w:p>
    <w:sectPr w:rsidR="00317BFF" w:rsidRPr="00317BF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046C2" w:rsidRDefault="00A046C2">
      <w:pPr>
        <w:spacing w:after="0" w:line="240" w:lineRule="auto"/>
      </w:pPr>
      <w:r>
        <w:separator/>
      </w:r>
    </w:p>
  </w:endnote>
  <w:endnote w:type="continuationSeparator" w:id="0">
    <w:p w:rsidR="00A046C2" w:rsidRDefault="00A046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7A28" w:rsidRDefault="006D7A28">
    <w:pPr>
      <w:pStyle w:val="afc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7A28" w:rsidRDefault="006D7A28">
    <w:pPr>
      <w:pStyle w:val="afc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7A28" w:rsidRDefault="006D7A28">
    <w:pPr>
      <w:pStyle w:val="af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046C2" w:rsidRDefault="00A046C2">
      <w:pPr>
        <w:spacing w:after="0" w:line="240" w:lineRule="auto"/>
      </w:pPr>
      <w:r>
        <w:separator/>
      </w:r>
    </w:p>
  </w:footnote>
  <w:footnote w:type="continuationSeparator" w:id="0">
    <w:p w:rsidR="00A046C2" w:rsidRDefault="00A046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7A28" w:rsidRDefault="006D7A28">
    <w:pPr>
      <w:pStyle w:val="af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7A28" w:rsidRDefault="006D7A28">
    <w:pPr>
      <w:pStyle w:val="afa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28952518"/>
      <w:docPartObj>
        <w:docPartGallery w:val="Page Numbers (Top of Page)"/>
        <w:docPartUnique/>
      </w:docPartObj>
    </w:sdtPr>
    <w:sdtEndPr/>
    <w:sdtContent>
      <w:p w:rsidR="006D7A28" w:rsidRDefault="00E076E0">
        <w:pPr>
          <w:pStyle w:val="af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  <w:p w:rsidR="006D7A28" w:rsidRDefault="006D7A28">
    <w:pPr>
      <w:pStyle w:val="af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8431F"/>
    <w:multiLevelType w:val="hybridMultilevel"/>
    <w:tmpl w:val="725CA0E2"/>
    <w:lvl w:ilvl="0" w:tplc="8AC894D4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26CA9AAE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A13871AA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5C6B726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A0BA9560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2CF63C3C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4F0CE5B8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876013D8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A420EFC0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" w15:restartNumberingAfterBreak="0">
    <w:nsid w:val="1E334C5C"/>
    <w:multiLevelType w:val="multilevel"/>
    <w:tmpl w:val="71B48A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3AF3247"/>
    <w:multiLevelType w:val="hybridMultilevel"/>
    <w:tmpl w:val="21DC57F4"/>
    <w:lvl w:ilvl="0" w:tplc="8CF28B1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773836D2">
      <w:start w:val="1"/>
      <w:numFmt w:val="lowerLetter"/>
      <w:lvlText w:val="%2."/>
      <w:lvlJc w:val="left"/>
      <w:pPr>
        <w:ind w:left="1789" w:hanging="360"/>
      </w:pPr>
    </w:lvl>
    <w:lvl w:ilvl="2" w:tplc="98F68B80">
      <w:start w:val="1"/>
      <w:numFmt w:val="lowerRoman"/>
      <w:lvlText w:val="%3."/>
      <w:lvlJc w:val="right"/>
      <w:pPr>
        <w:ind w:left="2509" w:hanging="180"/>
      </w:pPr>
    </w:lvl>
    <w:lvl w:ilvl="3" w:tplc="357A0D2A">
      <w:start w:val="1"/>
      <w:numFmt w:val="decimal"/>
      <w:lvlText w:val="%4."/>
      <w:lvlJc w:val="left"/>
      <w:pPr>
        <w:ind w:left="3229" w:hanging="360"/>
      </w:pPr>
    </w:lvl>
    <w:lvl w:ilvl="4" w:tplc="652CA700">
      <w:start w:val="1"/>
      <w:numFmt w:val="lowerLetter"/>
      <w:lvlText w:val="%5."/>
      <w:lvlJc w:val="left"/>
      <w:pPr>
        <w:ind w:left="3949" w:hanging="360"/>
      </w:pPr>
    </w:lvl>
    <w:lvl w:ilvl="5" w:tplc="38381C1A">
      <w:start w:val="1"/>
      <w:numFmt w:val="lowerRoman"/>
      <w:lvlText w:val="%6."/>
      <w:lvlJc w:val="right"/>
      <w:pPr>
        <w:ind w:left="4669" w:hanging="180"/>
      </w:pPr>
    </w:lvl>
    <w:lvl w:ilvl="6" w:tplc="7F50AAA6">
      <w:start w:val="1"/>
      <w:numFmt w:val="decimal"/>
      <w:lvlText w:val="%7."/>
      <w:lvlJc w:val="left"/>
      <w:pPr>
        <w:ind w:left="5389" w:hanging="360"/>
      </w:pPr>
    </w:lvl>
    <w:lvl w:ilvl="7" w:tplc="1FF683B6">
      <w:start w:val="1"/>
      <w:numFmt w:val="lowerLetter"/>
      <w:lvlText w:val="%8."/>
      <w:lvlJc w:val="left"/>
      <w:pPr>
        <w:ind w:left="6109" w:hanging="360"/>
      </w:pPr>
    </w:lvl>
    <w:lvl w:ilvl="8" w:tplc="792ADC6E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4D92321"/>
    <w:multiLevelType w:val="hybridMultilevel"/>
    <w:tmpl w:val="B4245642"/>
    <w:lvl w:ilvl="0" w:tplc="77F0D7B2">
      <w:start w:val="1"/>
      <w:numFmt w:val="decimal"/>
      <w:lvlText w:val="%1."/>
      <w:lvlJc w:val="left"/>
      <w:pPr>
        <w:ind w:left="720" w:hanging="360"/>
      </w:pPr>
      <w:rPr>
        <w:rFonts w:ascii="Calibri" w:eastAsia="Times New Roman" w:hAnsi="Calibri" w:cs="Times New Roman" w:hint="default"/>
        <w:sz w:val="22"/>
      </w:rPr>
    </w:lvl>
    <w:lvl w:ilvl="1" w:tplc="7A408864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000E70A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49E6ED0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836A222C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684A48A2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BF8630F8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0EC0DBC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38A2FC84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76D35D04"/>
    <w:multiLevelType w:val="hybridMultilevel"/>
    <w:tmpl w:val="6E922FDC"/>
    <w:lvl w:ilvl="0" w:tplc="86C25DD4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1F217AE">
      <w:start w:val="1"/>
      <w:numFmt w:val="lowerLetter"/>
      <w:lvlText w:val="%2."/>
      <w:lvlJc w:val="left"/>
      <w:pPr>
        <w:ind w:left="1789" w:hanging="360"/>
      </w:pPr>
    </w:lvl>
    <w:lvl w:ilvl="2" w:tplc="AE603E14">
      <w:start w:val="1"/>
      <w:numFmt w:val="lowerRoman"/>
      <w:lvlText w:val="%3."/>
      <w:lvlJc w:val="right"/>
      <w:pPr>
        <w:ind w:left="2509" w:hanging="180"/>
      </w:pPr>
    </w:lvl>
    <w:lvl w:ilvl="3" w:tplc="D46A5E60">
      <w:start w:val="1"/>
      <w:numFmt w:val="decimal"/>
      <w:lvlText w:val="%4."/>
      <w:lvlJc w:val="left"/>
      <w:pPr>
        <w:ind w:left="3229" w:hanging="360"/>
      </w:pPr>
    </w:lvl>
    <w:lvl w:ilvl="4" w:tplc="1C5EB82E">
      <w:start w:val="1"/>
      <w:numFmt w:val="lowerLetter"/>
      <w:lvlText w:val="%5."/>
      <w:lvlJc w:val="left"/>
      <w:pPr>
        <w:ind w:left="3949" w:hanging="360"/>
      </w:pPr>
    </w:lvl>
    <w:lvl w:ilvl="5" w:tplc="3FA87170">
      <w:start w:val="1"/>
      <w:numFmt w:val="lowerRoman"/>
      <w:lvlText w:val="%6."/>
      <w:lvlJc w:val="right"/>
      <w:pPr>
        <w:ind w:left="4669" w:hanging="180"/>
      </w:pPr>
    </w:lvl>
    <w:lvl w:ilvl="6" w:tplc="4ED010E4">
      <w:start w:val="1"/>
      <w:numFmt w:val="decimal"/>
      <w:lvlText w:val="%7."/>
      <w:lvlJc w:val="left"/>
      <w:pPr>
        <w:ind w:left="5389" w:hanging="360"/>
      </w:pPr>
    </w:lvl>
    <w:lvl w:ilvl="7" w:tplc="3DBA76DC">
      <w:start w:val="1"/>
      <w:numFmt w:val="lowerLetter"/>
      <w:lvlText w:val="%8."/>
      <w:lvlJc w:val="left"/>
      <w:pPr>
        <w:ind w:left="6109" w:hanging="360"/>
      </w:pPr>
    </w:lvl>
    <w:lvl w:ilvl="8" w:tplc="48E60660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7A28"/>
    <w:rsid w:val="000E222D"/>
    <w:rsid w:val="002371D5"/>
    <w:rsid w:val="00290699"/>
    <w:rsid w:val="00317BFF"/>
    <w:rsid w:val="00345CBA"/>
    <w:rsid w:val="003B55E2"/>
    <w:rsid w:val="003B7A50"/>
    <w:rsid w:val="003F72E5"/>
    <w:rsid w:val="00511563"/>
    <w:rsid w:val="00566A9C"/>
    <w:rsid w:val="005803FE"/>
    <w:rsid w:val="006976EE"/>
    <w:rsid w:val="006B5DDA"/>
    <w:rsid w:val="006D7A28"/>
    <w:rsid w:val="00771619"/>
    <w:rsid w:val="008F1B34"/>
    <w:rsid w:val="008F3902"/>
    <w:rsid w:val="008F4B36"/>
    <w:rsid w:val="008F6B25"/>
    <w:rsid w:val="00A046C2"/>
    <w:rsid w:val="00AF66BD"/>
    <w:rsid w:val="00B05553"/>
    <w:rsid w:val="00E076E0"/>
    <w:rsid w:val="00EC13E1"/>
    <w:rsid w:val="00F5572A"/>
    <w:rsid w:val="00FB6FCC"/>
    <w:rsid w:val="00FF71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6884C9"/>
  <w15:docId w15:val="{3D542836-0A6B-4B0F-BCE6-F3E352A20B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rFonts w:cs="Times New Roman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Заголовок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9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a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b">
    <w:name w:val="footnote text"/>
    <w:basedOn w:val="a"/>
    <w:link w:val="ac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">
    <w:name w:val="Текст концевой сноски Знак"/>
    <w:link w:val="ae"/>
    <w:uiPriority w:val="99"/>
    <w:rPr>
      <w:sz w:val="20"/>
    </w:rPr>
  </w:style>
  <w:style w:type="character" w:styleId="af0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1">
    <w:name w:val="TOC Heading"/>
    <w:uiPriority w:val="39"/>
    <w:unhideWhenUsed/>
  </w:style>
  <w:style w:type="paragraph" w:styleId="af2">
    <w:name w:val="table of figures"/>
    <w:basedOn w:val="a"/>
    <w:next w:val="a"/>
    <w:uiPriority w:val="99"/>
    <w:unhideWhenUsed/>
    <w:pPr>
      <w:spacing w:after="0"/>
    </w:pPr>
  </w:style>
  <w:style w:type="paragraph" w:styleId="af3">
    <w:name w:val="List Paragraph"/>
    <w:basedOn w:val="a"/>
    <w:uiPriority w:val="34"/>
    <w:qFormat/>
    <w:pPr>
      <w:spacing w:after="0" w:line="240" w:lineRule="auto"/>
      <w:ind w:left="720"/>
    </w:pPr>
  </w:style>
  <w:style w:type="paragraph" w:customStyle="1" w:styleId="ConsPlusNormal">
    <w:name w:val="ConsPlusNormal"/>
    <w:uiPriority w:val="99"/>
    <w:pPr>
      <w:widowControl w:val="0"/>
      <w:ind w:firstLine="720"/>
    </w:pPr>
    <w:rPr>
      <w:rFonts w:ascii="Arial" w:hAnsi="Arial" w:cs="Arial"/>
      <w:lang w:eastAsia="en-US"/>
    </w:rPr>
  </w:style>
  <w:style w:type="paragraph" w:styleId="af4">
    <w:name w:val="Balloon Text"/>
    <w:basedOn w:val="a"/>
    <w:link w:val="af5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Pr>
      <w:rFonts w:ascii="Tahoma" w:hAnsi="Tahoma" w:cs="Tahoma"/>
      <w:sz w:val="16"/>
      <w:szCs w:val="16"/>
      <w:lang w:eastAsia="en-US"/>
    </w:rPr>
  </w:style>
  <w:style w:type="paragraph" w:styleId="af6">
    <w:name w:val="Body Text"/>
    <w:basedOn w:val="a"/>
    <w:link w:val="af7"/>
    <w:uiPriority w:val="99"/>
    <w:pPr>
      <w:spacing w:after="0" w:line="240" w:lineRule="auto"/>
      <w:jc w:val="both"/>
    </w:pPr>
    <w:rPr>
      <w:rFonts w:ascii="Times New Roman" w:hAnsi="Times New Roman"/>
      <w:sz w:val="28"/>
      <w:szCs w:val="28"/>
    </w:rPr>
  </w:style>
  <w:style w:type="character" w:customStyle="1" w:styleId="af7">
    <w:name w:val="Основной текст Знак"/>
    <w:basedOn w:val="a0"/>
    <w:link w:val="af6"/>
    <w:uiPriority w:val="99"/>
    <w:rPr>
      <w:rFonts w:ascii="Times New Roman" w:hAnsi="Times New Roman" w:cs="Times New Roman"/>
      <w:sz w:val="28"/>
      <w:szCs w:val="28"/>
      <w:lang w:eastAsia="en-US"/>
    </w:rPr>
  </w:style>
  <w:style w:type="paragraph" w:styleId="af8">
    <w:name w:val="No Spacing"/>
    <w:uiPriority w:val="1"/>
    <w:qFormat/>
    <w:rPr>
      <w:rFonts w:ascii="Times New Roman" w:hAnsi="Times New Roman" w:cs="Times New Roman"/>
      <w:sz w:val="24"/>
      <w:szCs w:val="24"/>
    </w:rPr>
  </w:style>
  <w:style w:type="character" w:customStyle="1" w:styleId="doccaption">
    <w:name w:val="doccaption"/>
    <w:basedOn w:val="a0"/>
  </w:style>
  <w:style w:type="character" w:styleId="af9">
    <w:name w:val="Hyperlink"/>
    <w:basedOn w:val="a0"/>
    <w:uiPriority w:val="99"/>
    <w:unhideWhenUsed/>
    <w:rPr>
      <w:color w:val="0000FF"/>
      <w:u w:val="single"/>
    </w:rPr>
  </w:style>
  <w:style w:type="paragraph" w:styleId="afa">
    <w:name w:val="header"/>
    <w:basedOn w:val="a"/>
    <w:link w:val="afb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b">
    <w:name w:val="Верхний колонтитул Знак"/>
    <w:basedOn w:val="a0"/>
    <w:link w:val="afa"/>
    <w:uiPriority w:val="99"/>
    <w:rPr>
      <w:rFonts w:cs="Times New Roman"/>
      <w:sz w:val="22"/>
      <w:szCs w:val="22"/>
      <w:lang w:eastAsia="en-US"/>
    </w:rPr>
  </w:style>
  <w:style w:type="paragraph" w:styleId="afc">
    <w:name w:val="footer"/>
    <w:basedOn w:val="a"/>
    <w:link w:val="afd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d">
    <w:name w:val="Нижний колонтитул Знак"/>
    <w:basedOn w:val="a0"/>
    <w:link w:val="afc"/>
    <w:uiPriority w:val="99"/>
    <w:rPr>
      <w:rFonts w:cs="Times New Roman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816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32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85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C174AC-8596-4DB3-B226-0F3C1D3DD5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918</Words>
  <Characters>5239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6145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Сошников Дмитрий Владимирович</dc:creator>
  <cp:lastModifiedBy>Ильичёва Ирина Альбертовна</cp:lastModifiedBy>
  <cp:revision>2</cp:revision>
  <dcterms:created xsi:type="dcterms:W3CDTF">2025-03-31T05:19:00Z</dcterms:created>
  <dcterms:modified xsi:type="dcterms:W3CDTF">2025-03-31T05:19:00Z</dcterms:modified>
</cp:coreProperties>
</file>